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60" w:lineRule="exact"/>
        <w:jc w:val="center"/>
        <w:rPr>
          <w:rFonts w:ascii="Times New Roman" w:hAnsi="Times New Roman" w:eastAsia="方正黑体简体" w:cs="Times New Roman"/>
          <w:color w:val="000000" w:themeColor="text1"/>
          <w:spacing w:val="-11"/>
          <w:lang w:val="en-US"/>
        </w:rPr>
      </w:pPr>
    </w:p>
    <w:p>
      <w:pPr>
        <w:pStyle w:val="2"/>
        <w:spacing w:line="660" w:lineRule="exact"/>
        <w:jc w:val="center"/>
        <w:rPr>
          <w:rFonts w:ascii="方正小标宋简体" w:hAnsi="Times New Roman" w:eastAsia="方正小标宋简体" w:cs="Times New Roman"/>
          <w:color w:val="000000" w:themeColor="text1"/>
          <w:spacing w:val="-11"/>
          <w:sz w:val="44"/>
          <w:szCs w:val="44"/>
          <w:lang w:val="en-US"/>
        </w:rPr>
      </w:pPr>
    </w:p>
    <w:p>
      <w:pPr>
        <w:pStyle w:val="2"/>
        <w:spacing w:line="660" w:lineRule="exact"/>
        <w:rPr>
          <w:rFonts w:ascii="方正小标宋简体" w:hAnsi="Times New Roman" w:eastAsia="方正小标宋简体" w:cs="Times New Roman"/>
          <w:color w:val="000000" w:themeColor="text1"/>
          <w:spacing w:val="-11"/>
          <w:sz w:val="72"/>
          <w:szCs w:val="72"/>
          <w:lang w:val="en-US"/>
        </w:rPr>
      </w:pPr>
    </w:p>
    <w:p>
      <w:pPr>
        <w:pStyle w:val="2"/>
        <w:spacing w:afterLines="25" w:line="1200" w:lineRule="exact"/>
        <w:jc w:val="center"/>
        <w:rPr>
          <w:rFonts w:ascii="Times New Roman" w:hAnsi="方正小标宋简体" w:eastAsia="方正小标宋简体" w:cs="Times New Roman"/>
          <w:color w:val="000000" w:themeColor="text1"/>
          <w:spacing w:val="-11"/>
          <w:sz w:val="96"/>
          <w:szCs w:val="72"/>
          <w:lang w:val="en-US"/>
        </w:rPr>
      </w:pPr>
      <w:r>
        <w:rPr>
          <w:rFonts w:hint="eastAsia" w:ascii="Times New Roman" w:hAnsi="方正小标宋简体" w:eastAsia="方正小标宋简体" w:cs="Times New Roman"/>
          <w:color w:val="000000" w:themeColor="text1"/>
          <w:spacing w:val="-11"/>
          <w:sz w:val="96"/>
          <w:szCs w:val="72"/>
          <w:lang w:val="en-US"/>
        </w:rPr>
        <w:t>南充市属企事业单位</w:t>
      </w:r>
    </w:p>
    <w:p>
      <w:pPr>
        <w:pStyle w:val="2"/>
        <w:spacing w:afterLines="25" w:line="900" w:lineRule="exact"/>
        <w:jc w:val="center"/>
        <w:rPr>
          <w:rFonts w:ascii="Times New Roman" w:hAnsi="Times New Roman" w:eastAsia="方正楷体简体" w:cs="Times New Roman"/>
          <w:color w:val="000000" w:themeColor="text1"/>
          <w:spacing w:val="-11"/>
          <w:sz w:val="52"/>
          <w:szCs w:val="52"/>
          <w:lang w:val="en-US"/>
        </w:rPr>
      </w:pPr>
      <w:r>
        <w:rPr>
          <w:rFonts w:ascii="Times New Roman" w:hAnsi="Times New Roman" w:eastAsia="方正楷体简体" w:cs="Times New Roman"/>
          <w:color w:val="000000" w:themeColor="text1"/>
          <w:spacing w:val="-11"/>
          <w:sz w:val="52"/>
          <w:szCs w:val="52"/>
          <w:lang w:val="en-US"/>
        </w:rPr>
        <w:t>2024年度引才需求信息</w:t>
      </w:r>
    </w:p>
    <w:p>
      <w:pPr>
        <w:pStyle w:val="2"/>
        <w:spacing w:afterLines="25" w:line="800" w:lineRule="exact"/>
        <w:jc w:val="center"/>
        <w:rPr>
          <w:rFonts w:ascii="方正楷体简体" w:hAnsi="Times New Roman" w:eastAsia="方正楷体简体" w:cs="Times New Roman"/>
          <w:color w:val="000000" w:themeColor="text1"/>
          <w:spacing w:val="-11"/>
          <w:sz w:val="44"/>
          <w:szCs w:val="44"/>
          <w:lang w:val="en-US"/>
        </w:rPr>
      </w:pPr>
    </w:p>
    <w:p>
      <w:pPr>
        <w:pStyle w:val="2"/>
        <w:spacing w:afterLines="25" w:line="800" w:lineRule="exact"/>
        <w:jc w:val="center"/>
        <w:rPr>
          <w:rFonts w:ascii="方正楷体简体" w:hAnsi="Times New Roman" w:eastAsia="方正楷体简体" w:cs="Times New Roman"/>
          <w:color w:val="000000" w:themeColor="text1"/>
          <w:spacing w:val="-11"/>
          <w:sz w:val="44"/>
          <w:szCs w:val="44"/>
          <w:lang w:val="en-US"/>
        </w:rPr>
      </w:pPr>
    </w:p>
    <w:p>
      <w:pPr>
        <w:pStyle w:val="2"/>
        <w:spacing w:afterLines="25" w:line="500" w:lineRule="exact"/>
        <w:jc w:val="center"/>
        <w:rPr>
          <w:rFonts w:ascii="方正小标宋简体" w:hAnsi="Times New Roman" w:eastAsia="方正小标宋简体" w:cs="Times New Roman"/>
          <w:color w:val="000000" w:themeColor="text1"/>
          <w:spacing w:val="-11"/>
          <w:sz w:val="44"/>
          <w:szCs w:val="44"/>
          <w:lang w:val="en-US"/>
        </w:rPr>
      </w:pPr>
    </w:p>
    <w:p>
      <w:pPr>
        <w:pStyle w:val="2"/>
        <w:spacing w:afterLines="25" w:line="500" w:lineRule="exact"/>
        <w:jc w:val="center"/>
        <w:rPr>
          <w:rFonts w:ascii="方正小标宋简体" w:hAnsi="Times New Roman" w:eastAsia="方正小标宋简体" w:cs="Times New Roman"/>
          <w:color w:val="000000" w:themeColor="text1"/>
          <w:spacing w:val="-11"/>
          <w:sz w:val="44"/>
          <w:szCs w:val="44"/>
          <w:lang w:val="en-US"/>
        </w:rPr>
      </w:pPr>
    </w:p>
    <w:p>
      <w:pPr>
        <w:pStyle w:val="2"/>
        <w:spacing w:line="660" w:lineRule="exact"/>
        <w:jc w:val="center"/>
        <w:rPr>
          <w:rFonts w:ascii="Times New Roman" w:hAnsi="Times New Roman" w:eastAsia="黑体" w:cs="Times New Roman"/>
          <w:color w:val="000000" w:themeColor="text1"/>
          <w:spacing w:val="-11"/>
          <w:sz w:val="44"/>
          <w:szCs w:val="44"/>
          <w:lang w:val="en-US"/>
        </w:rPr>
      </w:pPr>
      <w:r>
        <w:rPr>
          <w:rFonts w:ascii="Times New Roman" w:hAnsi="Times New Roman" w:eastAsia="黑体" w:cs="Times New Roman"/>
          <w:color w:val="000000" w:themeColor="text1"/>
          <w:spacing w:val="-11"/>
          <w:sz w:val="44"/>
          <w:szCs w:val="44"/>
          <w:lang w:val="en-US"/>
        </w:rPr>
        <w:t>2024</w:t>
      </w:r>
      <w:r>
        <w:rPr>
          <w:rFonts w:ascii="Times New Roman" w:hAnsi="黑体" w:eastAsia="黑体" w:cs="Times New Roman"/>
          <w:color w:val="000000" w:themeColor="text1"/>
          <w:spacing w:val="-11"/>
          <w:sz w:val="44"/>
          <w:szCs w:val="44"/>
          <w:lang w:val="en-US"/>
        </w:rPr>
        <w:t>年</w:t>
      </w:r>
      <w:r>
        <w:rPr>
          <w:rFonts w:hint="eastAsia" w:ascii="Times New Roman" w:hAnsi="Times New Roman" w:eastAsia="黑体" w:cs="Times New Roman"/>
          <w:color w:val="000000" w:themeColor="text1"/>
          <w:spacing w:val="-11"/>
          <w:sz w:val="44"/>
          <w:szCs w:val="44"/>
          <w:lang w:val="en-US"/>
        </w:rPr>
        <w:t>5</w:t>
      </w:r>
      <w:r>
        <w:rPr>
          <w:rFonts w:ascii="Times New Roman" w:hAnsi="黑体" w:eastAsia="黑体" w:cs="Times New Roman"/>
          <w:color w:val="000000" w:themeColor="text1"/>
          <w:spacing w:val="-11"/>
          <w:sz w:val="44"/>
          <w:szCs w:val="44"/>
          <w:lang w:val="en-US"/>
        </w:rPr>
        <w:t>月</w:t>
      </w:r>
    </w:p>
    <w:p>
      <w:pPr>
        <w:widowControl/>
        <w:jc w:val="left"/>
        <w:rPr>
          <w:rFonts w:eastAsia="方正楷体简体"/>
          <w:bCs/>
          <w:color w:val="000000" w:themeColor="text1"/>
          <w:spacing w:val="-11"/>
          <w:sz w:val="44"/>
          <w:szCs w:val="44"/>
          <w:lang w:bidi="zh-CN"/>
        </w:rPr>
      </w:pPr>
      <w:r>
        <w:rPr>
          <w:rFonts w:eastAsia="方正楷体简体"/>
          <w:color w:val="000000" w:themeColor="text1"/>
          <w:spacing w:val="-11"/>
          <w:sz w:val="44"/>
          <w:szCs w:val="44"/>
        </w:rPr>
        <w:br w:type="page"/>
      </w:r>
    </w:p>
    <w:p>
      <w:pPr>
        <w:pStyle w:val="2"/>
        <w:spacing w:afterLines="25" w:line="500" w:lineRule="exact"/>
        <w:jc w:val="center"/>
        <w:rPr>
          <w:rFonts w:ascii="Times New Roman" w:hAnsi="Times New Roman" w:eastAsia="方正小标宋简体" w:cs="Times New Roman"/>
          <w:color w:val="000000" w:themeColor="text1"/>
          <w:sz w:val="44"/>
          <w:szCs w:val="44"/>
          <w:lang w:val="en-US"/>
        </w:rPr>
      </w:pPr>
      <w:r>
        <w:rPr>
          <w:rFonts w:hint="eastAsia" w:ascii="Times New Roman" w:hAnsi="方正小标宋简体" w:eastAsia="方正小标宋简体" w:cs="Times New Roman"/>
          <w:color w:val="000000" w:themeColor="text1"/>
          <w:spacing w:val="-11"/>
          <w:sz w:val="44"/>
          <w:szCs w:val="44"/>
          <w:lang w:val="en-US"/>
        </w:rPr>
        <w:t>南充市属企事业单位</w:t>
      </w:r>
      <w:r>
        <w:rPr>
          <w:rFonts w:ascii="Times New Roman" w:hAnsi="Times New Roman" w:eastAsia="方正小标宋简体" w:cs="Times New Roman"/>
          <w:color w:val="000000" w:themeColor="text1"/>
          <w:spacing w:val="-11"/>
          <w:sz w:val="44"/>
          <w:szCs w:val="44"/>
          <w:lang w:val="en-US"/>
        </w:rPr>
        <w:t>202</w:t>
      </w:r>
      <w:r>
        <w:rPr>
          <w:rFonts w:hint="eastAsia" w:ascii="Times New Roman" w:hAnsi="Times New Roman" w:eastAsia="方正小标宋简体" w:cs="Times New Roman"/>
          <w:color w:val="000000" w:themeColor="text1"/>
          <w:spacing w:val="-11"/>
          <w:sz w:val="44"/>
          <w:szCs w:val="44"/>
          <w:lang w:val="en-US"/>
        </w:rPr>
        <w:t>4</w:t>
      </w:r>
      <w:r>
        <w:rPr>
          <w:rFonts w:ascii="Times New Roman" w:hAnsi="Times New Roman" w:eastAsia="方正小标宋简体" w:cs="Times New Roman"/>
          <w:color w:val="000000" w:themeColor="text1"/>
          <w:spacing w:val="-11"/>
          <w:sz w:val="44"/>
          <w:szCs w:val="44"/>
          <w:lang w:val="en-US"/>
        </w:rPr>
        <w:t>年</w:t>
      </w:r>
      <w:r>
        <w:rPr>
          <w:rFonts w:ascii="Times New Roman" w:hAnsi="方正小标宋简体" w:eastAsia="方正小标宋简体" w:cs="Times New Roman"/>
          <w:color w:val="000000" w:themeColor="text1"/>
          <w:spacing w:val="-11"/>
          <w:sz w:val="44"/>
          <w:szCs w:val="44"/>
          <w:lang w:val="en-US"/>
        </w:rPr>
        <w:t>度引才</w:t>
      </w:r>
      <w:r>
        <w:rPr>
          <w:rFonts w:hint="eastAsia" w:ascii="Times New Roman" w:hAnsi="方正小标宋简体" w:eastAsia="方正小标宋简体" w:cs="Times New Roman"/>
          <w:color w:val="000000" w:themeColor="text1"/>
          <w:spacing w:val="-11"/>
          <w:sz w:val="44"/>
          <w:szCs w:val="44"/>
          <w:lang w:val="en-US"/>
        </w:rPr>
        <w:t>需求人数</w:t>
      </w:r>
      <w:r>
        <w:rPr>
          <w:rFonts w:ascii="Times New Roman" w:hAnsi="方正小标宋简体" w:eastAsia="方正小标宋简体" w:cs="Times New Roman"/>
          <w:color w:val="000000" w:themeColor="text1"/>
          <w:spacing w:val="-11"/>
          <w:sz w:val="44"/>
          <w:szCs w:val="44"/>
          <w:lang w:val="en-US"/>
        </w:rPr>
        <w:t>汇总表</w:t>
      </w:r>
    </w:p>
    <w:tbl>
      <w:tblPr>
        <w:tblStyle w:val="10"/>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5149"/>
        <w:gridCol w:w="1326"/>
        <w:gridCol w:w="1220"/>
        <w:gridCol w:w="4663"/>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031"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5149"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326"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c>
          <w:tcPr>
            <w:tcW w:w="1220"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4663"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219" w:type="dxa"/>
            <w:tcMar>
              <w:top w:w="57" w:type="dxa"/>
              <w:bottom w:w="57" w:type="dxa"/>
            </w:tcMar>
            <w:vAlign w:val="center"/>
          </w:tcPr>
          <w:p>
            <w:pPr>
              <w:widowControl/>
              <w:spacing w:line="22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中共南充市委党校</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20</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ascii="方正仿宋简体" w:eastAsia="方正仿宋简体"/>
                <w:color w:val="000000" w:themeColor="text1"/>
                <w:kern w:val="0"/>
                <w:sz w:val="21"/>
                <w:szCs w:val="21"/>
              </w:rPr>
              <w:t>南充市饲料站</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南充职业技术学院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26</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21</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南充市阆中生态环境监测站</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南充文化旅游职业学院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22</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南充市仪陇生态环境监测站</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4</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四川省南充师范学校</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23</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南充市纪检监察网络政务与电教中心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5</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ascii="方正仿宋简体" w:eastAsia="方正仿宋简体"/>
                <w:color w:val="000000" w:themeColor="text1"/>
                <w:kern w:val="0"/>
                <w:sz w:val="21"/>
                <w:szCs w:val="21"/>
              </w:rPr>
              <w:t>四川省南充卫生学校</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6</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24</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中共南充市委外宣报道组</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6</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首都医科大学附属北京安贞医院南充医院</w:t>
            </w:r>
          </w:p>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（南充市中心医院）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14</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25</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ascii="方正仿宋简体" w:eastAsia="方正仿宋简体"/>
                <w:color w:val="000000" w:themeColor="text1"/>
                <w:kern w:val="0"/>
                <w:sz w:val="21"/>
                <w:szCs w:val="21"/>
              </w:rPr>
              <w:t>南充市财政综合服务中心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7</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四川省南充精神卫生中心</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12</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26</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南充市不动产登记中心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8</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四川省南充卫生学校附属医院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27</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南充市政府投资非经营性项目代建中心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9</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南充市妇幼保健计划生育服务中心</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7</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28</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南充市交通建设工程造价管理站</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10</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南充市身心医院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6</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29</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南充市水利基本建设工程质量监督站</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11</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南充市红十字中心血站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30</w:t>
            </w:r>
          </w:p>
        </w:tc>
        <w:tc>
          <w:tcPr>
            <w:tcW w:w="4663" w:type="dxa"/>
            <w:tcMar>
              <w:top w:w="57" w:type="dxa"/>
              <w:bottom w:w="57" w:type="dxa"/>
            </w:tcMar>
            <w:vAlign w:val="center"/>
          </w:tcPr>
          <w:p>
            <w:pPr>
              <w:widowControl/>
              <w:spacing w:line="220" w:lineRule="exact"/>
              <w:jc w:val="center"/>
              <w:rPr>
                <w:rFonts w:ascii="方正仿宋简体" w:eastAsia="方正仿宋简体"/>
                <w:color w:val="000000" w:themeColor="text1"/>
                <w:kern w:val="0"/>
                <w:sz w:val="21"/>
                <w:szCs w:val="21"/>
              </w:rPr>
            </w:pPr>
            <w:r>
              <w:rPr>
                <w:rFonts w:hint="eastAsia" w:ascii="方正仿宋简体" w:eastAsia="方正仿宋简体"/>
                <w:color w:val="000000" w:themeColor="text1"/>
                <w:kern w:val="0"/>
                <w:sz w:val="21"/>
                <w:szCs w:val="21"/>
              </w:rPr>
              <w:t>南充市天然林资源保护工程管理中心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12</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南充市教育技术装备所</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31</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南充市住房公积金管理中心</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13</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南充市农业科学院</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7</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32</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南充经济开发区投资集团有限公司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14</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南充市农业机械科学研究所（农机推广站）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33</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南充高坪机场有限责任公司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15</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南充市农业信息服务站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34</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南充市公共交通有限责任公司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16</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南充市食品药品检验所</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2</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35</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南充临江产业发展集团有限责任公司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17</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南充市果树技术指导站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36</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南充临江建设发展集团有限责任公司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18</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南充市农业技术推广站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37</w:t>
            </w: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南充环境集团有限责任公司</w:t>
            </w: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031"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19</w:t>
            </w:r>
          </w:p>
        </w:tc>
        <w:tc>
          <w:tcPr>
            <w:tcW w:w="514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ascii="方正仿宋简体" w:eastAsia="方正仿宋简体"/>
                <w:color w:val="000000" w:themeColor="text1"/>
                <w:kern w:val="0"/>
                <w:sz w:val="21"/>
                <w:szCs w:val="21"/>
              </w:rPr>
              <w:t>南充市种子管理站</w:t>
            </w:r>
          </w:p>
        </w:tc>
        <w:tc>
          <w:tcPr>
            <w:tcW w:w="1326"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c>
          <w:tcPr>
            <w:tcW w:w="1220"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p>
        </w:tc>
        <w:tc>
          <w:tcPr>
            <w:tcW w:w="4663"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p>
        </w:tc>
        <w:tc>
          <w:tcPr>
            <w:tcW w:w="1219" w:type="dxa"/>
            <w:tcMar>
              <w:top w:w="57" w:type="dxa"/>
              <w:bottom w:w="57" w:type="dxa"/>
            </w:tcMar>
            <w:vAlign w:val="center"/>
          </w:tcPr>
          <w:p>
            <w:pPr>
              <w:widowControl/>
              <w:spacing w:line="220" w:lineRule="exact"/>
              <w:jc w:val="center"/>
              <w:rPr>
                <w:rFonts w:eastAsia="方正仿宋简体"/>
                <w:bCs/>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4610" w:type="dxa"/>
            <w:gridSpan w:val="6"/>
            <w:tcMar>
              <w:top w:w="57" w:type="dxa"/>
              <w:bottom w:w="57" w:type="dxa"/>
            </w:tcMar>
            <w:vAlign w:val="center"/>
          </w:tcPr>
          <w:p>
            <w:pPr>
              <w:widowControl/>
              <w:spacing w:line="220" w:lineRule="exact"/>
              <w:jc w:val="center"/>
              <w:rPr>
                <w:rFonts w:eastAsia="方正仿宋简体"/>
                <w:bCs/>
                <w:color w:val="000000" w:themeColor="text1"/>
                <w:kern w:val="0"/>
                <w:sz w:val="21"/>
                <w:szCs w:val="21"/>
              </w:rPr>
            </w:pPr>
            <w:r>
              <w:rPr>
                <w:rFonts w:hint="eastAsia" w:ascii="黑体" w:hAnsi="黑体" w:eastAsia="黑体"/>
                <w:bCs/>
                <w:color w:val="000000" w:themeColor="text1"/>
                <w:kern w:val="0"/>
                <w:sz w:val="21"/>
                <w:szCs w:val="21"/>
              </w:rPr>
              <w:t>合计</w:t>
            </w:r>
            <w:r>
              <w:rPr>
                <w:rFonts w:hint="eastAsia" w:eastAsia="黑体"/>
                <w:bCs/>
                <w:color w:val="000000" w:themeColor="text1"/>
                <w:kern w:val="0"/>
                <w:sz w:val="21"/>
                <w:szCs w:val="21"/>
              </w:rPr>
              <w:t>170</w:t>
            </w:r>
            <w:r>
              <w:rPr>
                <w:rFonts w:hint="eastAsia" w:ascii="黑体" w:hAnsi="黑体" w:eastAsia="黑体"/>
                <w:bCs/>
                <w:color w:val="000000" w:themeColor="text1"/>
                <w:kern w:val="0"/>
                <w:sz w:val="21"/>
                <w:szCs w:val="21"/>
              </w:rPr>
              <w:t>个引才需求</w:t>
            </w:r>
            <w:r>
              <w:rPr>
                <w:rFonts w:eastAsia="方正楷体简体"/>
                <w:bCs/>
                <w:color w:val="000000" w:themeColor="text1"/>
                <w:kern w:val="0"/>
                <w:sz w:val="21"/>
                <w:szCs w:val="21"/>
              </w:rPr>
              <w:t>（事业单位13</w:t>
            </w:r>
            <w:r>
              <w:rPr>
                <w:rFonts w:hint="eastAsia" w:eastAsia="方正楷体简体"/>
                <w:bCs/>
                <w:color w:val="000000" w:themeColor="text1"/>
                <w:kern w:val="0"/>
                <w:sz w:val="21"/>
                <w:szCs w:val="21"/>
              </w:rPr>
              <w:t>8</w:t>
            </w:r>
            <w:r>
              <w:rPr>
                <w:rFonts w:eastAsia="方正楷体简体"/>
                <w:bCs/>
                <w:color w:val="000000" w:themeColor="text1"/>
                <w:kern w:val="0"/>
                <w:sz w:val="21"/>
                <w:szCs w:val="21"/>
              </w:rPr>
              <w:t>个、国有企业32个）</w:t>
            </w:r>
          </w:p>
        </w:tc>
      </w:tr>
    </w:tbl>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年度引才需求信息表（一）</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87"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767"/>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中共南充市委党校</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17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付云、许又强</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0817-2802607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zgncswdxrsc@163.com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17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南充市顺庆区西河北路69号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13"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中共南充市委党校始建于1950年3月，是中共南充市委领导下的正县级事业单位，为大专体制党校，挂牌南充市行政学院、南充市社会主义学院。市委党校现有在职人员80人，共有17个中层处室。按照省委、市委关于县级党校分类建设工作要求，市委党校按照“国内一流、省内领先”的思路，与南充市顺庆区、高坪区、嘉陵区、西充县、蓬安县5所县级党校共建市委党校新校区，新校区位于南充市临江新区（全省3个省级新区之一），占地面积800余亩，建筑面积10万平方米。截至目前，已建成教学培训中心、图书信息中心、学员宿舍、学员餐厅、综合楼、室内文体馆。</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76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60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教师1</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经济学类</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硕士研究生及以上学历且取得相应学位；博士研究生可不限专业</w:t>
            </w:r>
          </w:p>
        </w:tc>
        <w:tc>
          <w:tcPr>
            <w:tcW w:w="1899"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年龄35周岁及以下；须提供与引进岗位相关的学术成果</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7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0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教师2</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管理学类</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p>
        </w:tc>
        <w:tc>
          <w:tcPr>
            <w:tcW w:w="1899" w:type="dxa"/>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27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0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教师3</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音乐</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899"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27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rFonts w:ascii="微软雅黑" w:hAnsi="微软雅黑" w:eastAsia="微软雅黑" w:cs="微软雅黑"/>
          <w:bCs/>
          <w:color w:val="000000" w:themeColor="text1"/>
          <w:kern w:val="0"/>
          <w:szCs w:val="32"/>
          <w:lang w:val="zh-CN" w:bidi="zh-CN"/>
        </w:rPr>
      </w:pPr>
      <w:r>
        <w:rPr>
          <w:rFonts w:ascii="微软雅黑" w:hAnsi="微软雅黑" w:eastAsia="微软雅黑" w:cs="微软雅黑"/>
          <w:bCs/>
          <w:color w:val="000000" w:themeColor="text1"/>
          <w:kern w:val="0"/>
          <w:szCs w:val="32"/>
          <w:lang w:val="zh-CN" w:bidi="zh-CN"/>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hint="eastAsia"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802"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882"/>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南充职业技术学院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https://www.nczy.edu.cn/</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9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637131</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李骏</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0817-2702737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rszp.nczy.com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9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南充市高坪区小龙镇宏发路</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628"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职业技术学院是经四川省人民政府批准、教育部备案的全日制普通高等学校，是教育部高职高专院校人才培养工作水平评估优秀学校、四川省省级示范性高等职业院校、四川省优质高等职业院校、四川省高水平高等职业学校培育单位和高水平专业群建设单位、四川省“三全育人”综合改革试点院校、国家高技能人才培训基地。学院占地1403.4亩，现有建筑面积32.77万平方米，固定资产总额4.13亿元。现有全日制专科在校生16000余人，学院现有高级专业技术职称教师146人、“双师素质”教师287人。设有财经系、电子信息工程系、机电工程系、教师教育系、农业科学技术系、汽车工程与交通运输系、土木与建筑工程系、外语系、艺术系9个教学系57个普通专科专业。</w:t>
            </w:r>
          </w:p>
        </w:tc>
      </w:tr>
      <w:tr>
        <w:tblPrEx>
          <w:tblCellMar>
            <w:top w:w="0" w:type="dxa"/>
            <w:left w:w="108" w:type="dxa"/>
            <w:bottom w:w="0" w:type="dxa"/>
            <w:right w:w="108" w:type="dxa"/>
          </w:tblCellMar>
        </w:tblPrEx>
        <w:trPr>
          <w:trHeight w:val="7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88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58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专任教师1</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研究生专业为：汉语国际教育、对外汉语、对外汉语教学、外国语言文学</w:t>
            </w:r>
          </w:p>
          <w:p>
            <w:pPr>
              <w:widowControl/>
              <w:spacing w:line="300" w:lineRule="exact"/>
              <w:jc w:val="left"/>
              <w:rPr>
                <w:rFonts w:eastAsia="方正仿宋简体"/>
                <w:color w:val="000000" w:themeColor="text1"/>
                <w:sz w:val="24"/>
              </w:rPr>
            </w:pPr>
            <w:r>
              <w:rPr>
                <w:rFonts w:hint="eastAsia" w:eastAsia="方正仿宋简体"/>
                <w:color w:val="000000" w:themeColor="text1"/>
                <w:sz w:val="24"/>
              </w:rPr>
              <w:t>且本科专业为：英语专业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博士研究生原则上不受专业和工作经历限制，享受学院安家费、博士津贴</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（下同）</w:t>
            </w:r>
          </w:p>
        </w:tc>
      </w:tr>
      <w:tr>
        <w:tblPrEx>
          <w:tblCellMar>
            <w:top w:w="0" w:type="dxa"/>
            <w:left w:w="108" w:type="dxa"/>
            <w:bottom w:w="0" w:type="dxa"/>
            <w:right w:w="108" w:type="dxa"/>
          </w:tblCellMar>
        </w:tblPrEx>
        <w:trPr>
          <w:trHeight w:val="204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专任教师2</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研究生专业为：物流管理、物流工程、物流工程与管理</w:t>
            </w:r>
          </w:p>
          <w:p>
            <w:pPr>
              <w:widowControl/>
              <w:spacing w:line="300" w:lineRule="exact"/>
              <w:jc w:val="left"/>
              <w:rPr>
                <w:rFonts w:eastAsia="方正仿宋简体"/>
                <w:color w:val="000000" w:themeColor="text1"/>
                <w:sz w:val="24"/>
              </w:rPr>
            </w:pPr>
            <w:r>
              <w:rPr>
                <w:rFonts w:hint="eastAsia" w:eastAsia="方正仿宋简体"/>
                <w:color w:val="000000" w:themeColor="text1"/>
                <w:sz w:val="24"/>
              </w:rPr>
              <w:t>且本科专业为：物流管理、采购管理、供应链管理、物流工程专业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专任教师3</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研究生专业为：会计学、会计、审计、金融学、金融、税务</w:t>
            </w:r>
          </w:p>
          <w:p>
            <w:pPr>
              <w:widowControl/>
              <w:spacing w:line="300" w:lineRule="exact"/>
              <w:jc w:val="left"/>
              <w:rPr>
                <w:rFonts w:eastAsia="方正仿宋简体"/>
                <w:bCs/>
                <w:color w:val="000000" w:themeColor="text1"/>
                <w:sz w:val="24"/>
              </w:rPr>
            </w:pPr>
            <w:r>
              <w:rPr>
                <w:rFonts w:hint="eastAsia" w:eastAsia="方正仿宋简体"/>
                <w:color w:val="000000" w:themeColor="text1"/>
                <w:sz w:val="24"/>
              </w:rPr>
              <w:t>且本科专业为：会计学、财务管理、投资学、金融学、财政学、审计学、财务会计教育专业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394"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专任教师4</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计算机科学与技术类、计算机技术、软件工程、人工智能、大数据技术与工程、网络与信息安全</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28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专任教师5</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研究生专业为：旅游管理</w:t>
            </w:r>
          </w:p>
          <w:p>
            <w:pPr>
              <w:widowControl/>
              <w:spacing w:line="300" w:lineRule="exact"/>
              <w:jc w:val="left"/>
            </w:pPr>
            <w:r>
              <w:rPr>
                <w:rFonts w:hint="eastAsia" w:eastAsia="方正仿宋简体"/>
                <w:color w:val="000000" w:themeColor="text1"/>
                <w:sz w:val="24"/>
              </w:rPr>
              <w:t>且本科专业为：本科为旅游管理、会展经济与管理、旅游管理与服务教育专业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30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专任教师6</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车辆工程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145"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专任教师7</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智能制造技术、控制科学与工程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8</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8</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数学类</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restart"/>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9</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9</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动物遗传育种与繁殖、动物生产学、水产、畜牧学、畜牧、动物营养与饲料科学、临床畜医学、基础兽医学</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10</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10</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土木工程、土木水利、结构工程、桥梁与隧道工程、市政工程、土木工程建造与管理</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11</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11</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舞蹈</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年龄35周岁及以下；加试舞蹈表演</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12</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12</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体育教育训练学、运动训练</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13</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13</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学前教育、学前教育学</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14</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14</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艺术设计、设计</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eastAsia="宋体"/>
                <w:bCs/>
                <w:color w:val="000000" w:themeColor="text1"/>
                <w:kern w:val="0"/>
                <w:sz w:val="24"/>
              </w:rPr>
              <w:t>15</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15</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音乐（声乐方向）、音乐学（声乐方向）</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年龄35周岁及以下；加试声乐表演</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tcMar>
              <w:top w:w="57" w:type="dxa"/>
              <w:bottom w:w="57" w:type="dxa"/>
            </w:tcMar>
            <w:vAlign w:val="center"/>
          </w:tcPr>
          <w:p>
            <w:pPr>
              <w:widowControl/>
              <w:snapToGrid w:val="0"/>
              <w:jc w:val="center"/>
              <w:textAlignment w:val="center"/>
              <w:rPr>
                <w:rFonts w:eastAsia="方正仿宋简体"/>
                <w:color w:val="000000" w:themeColor="text1"/>
                <w:kern w:val="0"/>
                <w:sz w:val="24"/>
              </w:rPr>
            </w:pPr>
            <w:r>
              <w:rPr>
                <w:rFonts w:hint="eastAsia" w:eastAsia="方正仿宋简体"/>
                <w:color w:val="000000" w:themeColor="text1"/>
                <w:kern w:val="0"/>
                <w:sz w:val="24"/>
              </w:rPr>
              <w:t>16</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专任教师16</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行政管理、公共管理</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宋体"/>
                <w:bCs/>
                <w:color w:val="000000" w:themeColor="text1"/>
                <w:kern w:val="0"/>
                <w:sz w:val="24"/>
              </w:rPr>
            </w:pPr>
            <w:r>
              <w:rPr>
                <w:rFonts w:hint="eastAsia" w:eastAsia="宋体"/>
                <w:bCs/>
                <w:color w:val="000000" w:themeColor="text1"/>
                <w:kern w:val="0"/>
                <w:sz w:val="24"/>
              </w:rPr>
              <w:t>17</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专任教师17</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学科教学（语文）、课程与教学论（语文方向）</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4" w:type="dxa"/>
            <w:tcMar>
              <w:top w:w="57" w:type="dxa"/>
              <w:bottom w:w="57" w:type="dxa"/>
            </w:tcMar>
            <w:vAlign w:val="center"/>
          </w:tcPr>
          <w:p>
            <w:pPr>
              <w:widowControl/>
              <w:snapToGrid w:val="0"/>
              <w:jc w:val="center"/>
              <w:textAlignment w:val="center"/>
              <w:rPr>
                <w:rFonts w:eastAsia="宋体"/>
                <w:bCs/>
                <w:color w:val="000000" w:themeColor="text1"/>
                <w:kern w:val="0"/>
                <w:sz w:val="24"/>
              </w:rPr>
            </w:pPr>
            <w:r>
              <w:rPr>
                <w:rFonts w:hint="eastAsia" w:eastAsia="宋体"/>
                <w:bCs/>
                <w:color w:val="000000" w:themeColor="text1"/>
                <w:kern w:val="0"/>
                <w:sz w:val="24"/>
              </w:rPr>
              <w:t>18</w:t>
            </w:r>
          </w:p>
        </w:tc>
        <w:tc>
          <w:tcPr>
            <w:tcW w:w="1222"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专任教师18</w:t>
            </w:r>
          </w:p>
        </w:tc>
        <w:tc>
          <w:tcPr>
            <w:tcW w:w="3028"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专业不限</w:t>
            </w:r>
          </w:p>
        </w:tc>
        <w:tc>
          <w:tcPr>
            <w:tcW w:w="1286" w:type="dxa"/>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1899" w:type="dxa"/>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w:t>
            </w:r>
          </w:p>
        </w:tc>
        <w:tc>
          <w:tcPr>
            <w:tcW w:w="699"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w:t>
            </w:r>
          </w:p>
        </w:tc>
        <w:tc>
          <w:tcPr>
            <w:tcW w:w="1120" w:type="dxa"/>
            <w:gridSpan w:val="2"/>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82" w:type="dxa"/>
            <w:vMerge w:val="continue"/>
            <w:tcMar>
              <w:top w:w="57" w:type="dxa"/>
              <w:bottom w:w="57" w:type="dxa"/>
            </w:tcMar>
            <w:vAlign w:val="center"/>
          </w:tcPr>
          <w:p>
            <w:pPr>
              <w:widowControl/>
              <w:snapToGrid w:val="0"/>
              <w:jc w:val="center"/>
              <w:rPr>
                <w:rFonts w:eastAsia="方正仿宋简体"/>
                <w:color w:val="000000" w:themeColor="text1"/>
                <w:kern w:val="0"/>
                <w:sz w:val="24"/>
              </w:rPr>
            </w:pPr>
          </w:p>
        </w:tc>
      </w:tr>
    </w:tbl>
    <w:p>
      <w:pPr>
        <w:rPr>
          <w:rFonts w:ascii="微软雅黑" w:hAnsi="微软雅黑" w:eastAsia="微软雅黑" w:cs="微软雅黑"/>
          <w:bCs/>
          <w:color w:val="000000" w:themeColor="text1"/>
          <w:szCs w:val="32"/>
        </w:rPr>
      </w:pPr>
      <w:r>
        <w:rPr>
          <w:rFonts w:ascii="微软雅黑" w:hAnsi="微软雅黑" w:eastAsia="微软雅黑" w:cs="微软雅黑"/>
          <w:bCs/>
          <w:color w:val="000000" w:themeColor="text1"/>
          <w:szCs w:val="32"/>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hint="eastAsia"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978" w:type="dxa"/>
        <w:jc w:val="center"/>
        <w:tblLayout w:type="fixed"/>
        <w:tblCellMar>
          <w:top w:w="0" w:type="dxa"/>
          <w:left w:w="108" w:type="dxa"/>
          <w:bottom w:w="0" w:type="dxa"/>
          <w:right w:w="108" w:type="dxa"/>
        </w:tblCellMar>
      </w:tblPr>
      <w:tblGrid>
        <w:gridCol w:w="913"/>
        <w:gridCol w:w="1483"/>
        <w:gridCol w:w="1468"/>
        <w:gridCol w:w="983"/>
        <w:gridCol w:w="886"/>
        <w:gridCol w:w="1213"/>
        <w:gridCol w:w="62"/>
        <w:gridCol w:w="1099"/>
        <w:gridCol w:w="319"/>
        <w:gridCol w:w="1984"/>
        <w:gridCol w:w="111"/>
        <w:gridCol w:w="598"/>
        <w:gridCol w:w="390"/>
        <w:gridCol w:w="634"/>
        <w:gridCol w:w="2835"/>
      </w:tblGrid>
      <w:tr>
        <w:tblPrEx>
          <w:tblCellMar>
            <w:top w:w="0" w:type="dxa"/>
            <w:left w:w="108" w:type="dxa"/>
            <w:bottom w:w="0" w:type="dxa"/>
            <w:right w:w="108" w:type="dxa"/>
          </w:tblCellMar>
        </w:tblPrEx>
        <w:trPr>
          <w:trHeight w:val="90" w:hRule="atLeast"/>
          <w:jc w:val="center"/>
        </w:trPr>
        <w:tc>
          <w:tcPr>
            <w:tcW w:w="9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95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南充文化旅游职业学院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https://www.ncvcct.com/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46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637400</w:t>
            </w:r>
          </w:p>
        </w:tc>
      </w:tr>
      <w:tr>
        <w:tblPrEx>
          <w:tblCellMar>
            <w:top w:w="0" w:type="dxa"/>
            <w:left w:w="108" w:type="dxa"/>
            <w:bottom w:w="0" w:type="dxa"/>
            <w:right w:w="108" w:type="dxa"/>
          </w:tblCellMar>
        </w:tblPrEx>
        <w:trPr>
          <w:trHeight w:val="577" w:hRule="atLeast"/>
          <w:jc w:val="center"/>
        </w:trPr>
        <w:tc>
          <w:tcPr>
            <w:tcW w:w="91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人</w:t>
            </w:r>
          </w:p>
        </w:tc>
        <w:tc>
          <w:tcPr>
            <w:tcW w:w="295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何文斌</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0817-6632788</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ncwlrsc@163.com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46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南充市阆中市文旅大道1号</w:t>
            </w:r>
          </w:p>
        </w:tc>
      </w:tr>
      <w:tr>
        <w:tblPrEx>
          <w:tblCellMar>
            <w:top w:w="0" w:type="dxa"/>
            <w:left w:w="108" w:type="dxa"/>
            <w:bottom w:w="0" w:type="dxa"/>
            <w:right w:w="108" w:type="dxa"/>
          </w:tblCellMar>
        </w:tblPrEx>
        <w:trPr>
          <w:trHeight w:val="1481" w:hRule="atLeast"/>
          <w:jc w:val="center"/>
        </w:trPr>
        <w:tc>
          <w:tcPr>
            <w:tcW w:w="91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4065"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文化旅游职业学院建成于2020年5月，是一所由南充市人民政府举办的公办普通高等学校，学院占地1000余亩，总建筑面积33万平方米，总投资20亿元，学院坐落在全国历史文化名城、中国四大古城之一、国家5A级旅游景区阆中。学院现有专任教师近400人，在校学生10000余人，学院坚持“立德树人、协调共融、开放合作、改革创新”的办学理念，科学构建人才培养模式，积极探索“1+X”证书试点，深入开展校企合作、产教融合，致力培养高素质复合型文旅精英。</w:t>
            </w:r>
          </w:p>
        </w:tc>
      </w:tr>
      <w:tr>
        <w:tblPrEx>
          <w:tblCellMar>
            <w:top w:w="0" w:type="dxa"/>
            <w:left w:w="108" w:type="dxa"/>
            <w:bottom w:w="0" w:type="dxa"/>
            <w:right w:w="108" w:type="dxa"/>
          </w:tblCellMar>
        </w:tblPrEx>
        <w:trPr>
          <w:trHeight w:val="600" w:hRule="atLeast"/>
          <w:jc w:val="center"/>
        </w:trPr>
        <w:tc>
          <w:tcPr>
            <w:tcW w:w="91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4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337"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5"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1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984"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02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83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415" w:hRule="atLeast"/>
          <w:jc w:val="center"/>
        </w:trPr>
        <w:tc>
          <w:tcPr>
            <w:tcW w:w="91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337"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管理学、艺术学门类下属学科及其专业</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19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年龄45周岁及以下；与学院签订8年聘用合同</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02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完成岗位职责并作出相应贡献，管理期内资助生活补贴50万-70万元，科研启动费10万-40万元</w:t>
            </w:r>
          </w:p>
        </w:tc>
      </w:tr>
      <w:tr>
        <w:tblPrEx>
          <w:tblCellMar>
            <w:top w:w="0" w:type="dxa"/>
            <w:left w:w="108" w:type="dxa"/>
            <w:bottom w:w="0" w:type="dxa"/>
            <w:right w:w="108" w:type="dxa"/>
          </w:tblCellMar>
        </w:tblPrEx>
        <w:trPr>
          <w:trHeight w:val="1363" w:hRule="atLeast"/>
          <w:jc w:val="center"/>
        </w:trPr>
        <w:tc>
          <w:tcPr>
            <w:tcW w:w="9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思想政治理论课教师1</w:t>
            </w:r>
          </w:p>
        </w:tc>
        <w:tc>
          <w:tcPr>
            <w:tcW w:w="33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马克思主义理论、马克思主义哲学、马克思主义中国化研究、思想政治教育、中共党史</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副高级职称（高级讲师、副教授）及以上</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9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年龄45周岁及以下；中共党员（含中共预备党员）</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02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8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思想政治理论课教师2</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马克思主义理论、马克思主义哲学、马克思主义中国化研究、思想政治教育、中共党史</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eastAsia="方正仿宋简体"/>
                <w:color w:val="000000" w:themeColor="text1"/>
                <w:kern w:val="0"/>
                <w:sz w:val="24"/>
              </w:rPr>
              <w:t>中共党员（含中共预备党员）</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w:t>
            </w:r>
          </w:p>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刚性引进</w:t>
            </w:r>
          </w:p>
        </w:tc>
        <w:tc>
          <w:tcPr>
            <w:tcW w:w="2835" w:type="dxa"/>
            <w:tcMar>
              <w:top w:w="57" w:type="dxa"/>
              <w:bottom w:w="57" w:type="dxa"/>
            </w:tcMar>
            <w:vAlign w:val="center"/>
          </w:tcPr>
          <w:p>
            <w:pPr>
              <w:snapToGrid w:val="0"/>
              <w:spacing w:line="300" w:lineRule="exact"/>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sz w:val="24"/>
              </w:rPr>
              <w:t>4</w:t>
            </w:r>
          </w:p>
        </w:tc>
        <w:tc>
          <w:tcPr>
            <w:tcW w:w="1483" w:type="dxa"/>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英语教师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学科教学（英语）、英语语言文学、英语笔译、英语口译</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5</w:t>
            </w:r>
          </w:p>
        </w:tc>
        <w:tc>
          <w:tcPr>
            <w:tcW w:w="1483" w:type="dxa"/>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心理健康教育及心理辅导教师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心理健康教育、应用心理、心理学、应用心理学、发展与教育心理学、基础心理学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sz w:val="24"/>
              </w:rPr>
              <w:t>副高级职称（高级讲师、副教授）及以上</w:t>
            </w: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年龄45周岁及以下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食品营养与健康专业专任教师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发酵工程、</w:t>
            </w:r>
            <w:r>
              <w:rPr>
                <w:rFonts w:hint="eastAsia" w:eastAsia="方正仿宋简体"/>
                <w:color w:val="000000" w:themeColor="text1"/>
                <w:kern w:val="0"/>
                <w:sz w:val="24"/>
              </w:rPr>
              <w:t>生物学、</w:t>
            </w:r>
            <w:r>
              <w:rPr>
                <w:rFonts w:eastAsia="方正仿宋简体"/>
                <w:color w:val="000000" w:themeColor="text1"/>
                <w:kern w:val="0"/>
                <w:sz w:val="24"/>
              </w:rPr>
              <w:t>微生物学、分析化学、有机化学、</w:t>
            </w:r>
            <w:r>
              <w:rPr>
                <w:rFonts w:hint="eastAsia" w:eastAsia="方正仿宋简体"/>
                <w:color w:val="000000" w:themeColor="text1"/>
                <w:kern w:val="0"/>
                <w:sz w:val="24"/>
              </w:rPr>
              <w:t>食品工程、食品科学与工程</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7</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会展策划与管理专业专任教师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会展与节事管理、会展管理、会展经济与管理、旅游管理</w:t>
            </w:r>
            <w:r>
              <w:rPr>
                <w:rFonts w:hint="eastAsia" w:eastAsia="方正仿宋简体"/>
                <w:color w:val="000000" w:themeColor="text1"/>
                <w:kern w:val="0"/>
                <w:sz w:val="24"/>
              </w:rPr>
              <w:t>（专业方向为：会展、会展管理、节事与文化旅游、会展与节事管理、节事管理）</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8</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健身指导</w:t>
            </w:r>
          </w:p>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研究生专业</w:t>
            </w:r>
            <w:r>
              <w:rPr>
                <w:rFonts w:hint="eastAsia" w:eastAsia="方正仿宋简体"/>
                <w:color w:val="000000" w:themeColor="text1"/>
                <w:kern w:val="0"/>
                <w:sz w:val="24"/>
              </w:rPr>
              <w:t>为</w:t>
            </w:r>
            <w:r>
              <w:rPr>
                <w:rFonts w:eastAsia="方正仿宋简体"/>
                <w:color w:val="000000" w:themeColor="text1"/>
                <w:kern w:val="0"/>
                <w:sz w:val="24"/>
              </w:rPr>
              <w:t>：体育教育训练学、体育教学、运动训练、社会体育指导、学科教学（体育）</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w:t>
            </w:r>
            <w:r>
              <w:rPr>
                <w:rFonts w:eastAsia="方正仿宋简体"/>
                <w:color w:val="000000" w:themeColor="text1"/>
                <w:kern w:val="0"/>
                <w:sz w:val="24"/>
              </w:rPr>
              <w:t>本科专业</w:t>
            </w:r>
            <w:r>
              <w:rPr>
                <w:rFonts w:hint="eastAsia" w:eastAsia="方正仿宋简体"/>
                <w:color w:val="000000" w:themeColor="text1"/>
                <w:kern w:val="0"/>
                <w:sz w:val="24"/>
              </w:rPr>
              <w:t>为：</w:t>
            </w:r>
            <w:r>
              <w:rPr>
                <w:rFonts w:eastAsia="方正仿宋简体"/>
                <w:color w:val="000000" w:themeColor="text1"/>
                <w:kern w:val="0"/>
                <w:sz w:val="24"/>
              </w:rPr>
              <w:t>体育教育、社会体育指导与管理、休闲体育</w:t>
            </w:r>
          </w:p>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高水平运动员（国家二级及以上）特长生，专业不限</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hint="eastAsia" w:eastAsia="方正仿宋简体"/>
                <w:color w:val="000000" w:themeColor="text1"/>
                <w:sz w:val="24"/>
              </w:rPr>
              <w:t>；</w:t>
            </w:r>
            <w:r>
              <w:rPr>
                <w:rFonts w:eastAsia="方正仿宋简体"/>
                <w:color w:val="000000" w:themeColor="text1"/>
                <w:sz w:val="24"/>
              </w:rPr>
              <w:t>健将级及以上运动员，且拥有国家队经历，或具有副高级及以上职称，学历可放宽至本科，年龄可放宽至45周岁</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9</w:t>
            </w:r>
          </w:p>
        </w:tc>
        <w:tc>
          <w:tcPr>
            <w:tcW w:w="1483" w:type="dxa"/>
            <w:tcMar>
              <w:top w:w="57" w:type="dxa"/>
              <w:bottom w:w="57" w:type="dxa"/>
            </w:tcMar>
            <w:vAlign w:val="center"/>
          </w:tcPr>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运动康复</w:t>
            </w:r>
          </w:p>
          <w:p>
            <w:pPr>
              <w:snapToGrid w:val="0"/>
              <w:spacing w:line="340" w:lineRule="exact"/>
              <w:jc w:val="center"/>
              <w:rPr>
                <w:rFonts w:eastAsia="方正仿宋简体"/>
                <w:color w:val="000000" w:themeColor="text1"/>
                <w:sz w:val="24"/>
              </w:rPr>
            </w:pPr>
            <w:r>
              <w:rPr>
                <w:rFonts w:eastAsia="方正仿宋简体"/>
                <w:color w:val="000000" w:themeColor="text1"/>
                <w:kern w:val="0"/>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研究生专业</w:t>
            </w:r>
            <w:r>
              <w:rPr>
                <w:rFonts w:hint="eastAsia" w:eastAsia="方正仿宋简体"/>
                <w:color w:val="000000" w:themeColor="text1"/>
                <w:kern w:val="0"/>
                <w:sz w:val="24"/>
              </w:rPr>
              <w:t>为</w:t>
            </w:r>
            <w:r>
              <w:rPr>
                <w:rFonts w:eastAsia="方正仿宋简体"/>
                <w:color w:val="000000" w:themeColor="text1"/>
                <w:kern w:val="0"/>
                <w:sz w:val="24"/>
              </w:rPr>
              <w:t>：运动人体科学、运动医学、运动康复学、康复医学与理疗学、针灸推拿学</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w:t>
            </w:r>
            <w:r>
              <w:rPr>
                <w:rFonts w:eastAsia="方正仿宋简体"/>
                <w:color w:val="000000" w:themeColor="text1"/>
                <w:kern w:val="0"/>
                <w:sz w:val="24"/>
              </w:rPr>
              <w:t>本科专业</w:t>
            </w:r>
            <w:r>
              <w:rPr>
                <w:rFonts w:hint="eastAsia" w:eastAsia="方正仿宋简体"/>
                <w:color w:val="000000" w:themeColor="text1"/>
                <w:kern w:val="0"/>
                <w:sz w:val="24"/>
              </w:rPr>
              <w:t>为：</w:t>
            </w:r>
            <w:r>
              <w:rPr>
                <w:rFonts w:eastAsia="方正仿宋简体"/>
                <w:color w:val="000000" w:themeColor="text1"/>
                <w:kern w:val="0"/>
                <w:sz w:val="24"/>
              </w:rPr>
              <w:t>运动人体科学、运动康复、康复治疗学、针灸推拿学、中医骨伤科学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hint="eastAsia" w:eastAsia="方正仿宋简体"/>
                <w:color w:val="000000" w:themeColor="text1"/>
                <w:sz w:val="24"/>
              </w:rPr>
              <w:t>；</w:t>
            </w:r>
            <w:r>
              <w:rPr>
                <w:rFonts w:eastAsia="方正仿宋简体"/>
                <w:color w:val="000000" w:themeColor="text1"/>
                <w:sz w:val="24"/>
              </w:rPr>
              <w:t>健将级及以上运动员，且拥有国家队经历，或具有副高级及以上职称，学历可放宽至本科，年龄可放宽至45周岁</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10</w:t>
            </w:r>
          </w:p>
        </w:tc>
        <w:tc>
          <w:tcPr>
            <w:tcW w:w="1483" w:type="dxa"/>
            <w:tcMar>
              <w:top w:w="57" w:type="dxa"/>
              <w:bottom w:w="57" w:type="dxa"/>
            </w:tcMar>
            <w:vAlign w:val="center"/>
          </w:tcPr>
          <w:p>
            <w:pPr>
              <w:snapToGrid w:val="0"/>
              <w:spacing w:line="340" w:lineRule="exact"/>
              <w:jc w:val="center"/>
              <w:rPr>
                <w:rFonts w:eastAsia="方正仿宋简体"/>
                <w:color w:val="000000" w:themeColor="text1"/>
                <w:kern w:val="0"/>
                <w:sz w:val="24"/>
              </w:rPr>
            </w:pPr>
            <w:r>
              <w:rPr>
                <w:rFonts w:hint="eastAsia" w:eastAsia="方正仿宋简体"/>
                <w:color w:val="000000" w:themeColor="text1"/>
                <w:kern w:val="0"/>
                <w:sz w:val="24"/>
              </w:rPr>
              <w:t>瑜伽</w:t>
            </w:r>
            <w:r>
              <w:rPr>
                <w:rFonts w:eastAsia="方正仿宋简体"/>
                <w:color w:val="000000" w:themeColor="text1"/>
                <w:kern w:val="0"/>
                <w:sz w:val="24"/>
              </w:rPr>
              <w:t>专任</w:t>
            </w:r>
          </w:p>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研究生专业</w:t>
            </w:r>
            <w:r>
              <w:rPr>
                <w:rFonts w:hint="eastAsia" w:eastAsia="方正仿宋简体"/>
                <w:color w:val="000000" w:themeColor="text1"/>
                <w:kern w:val="0"/>
                <w:sz w:val="24"/>
              </w:rPr>
              <w:t>为</w:t>
            </w:r>
            <w:r>
              <w:rPr>
                <w:rFonts w:eastAsia="方正仿宋简体"/>
                <w:color w:val="000000" w:themeColor="text1"/>
                <w:kern w:val="0"/>
                <w:sz w:val="24"/>
              </w:rPr>
              <w:t>：体育教育训练学、体育教学、运动训练、社会体育指导、学科教学（体育）</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w:t>
            </w:r>
            <w:r>
              <w:rPr>
                <w:rFonts w:eastAsia="方正仿宋简体"/>
                <w:color w:val="000000" w:themeColor="text1"/>
                <w:kern w:val="0"/>
                <w:sz w:val="24"/>
              </w:rPr>
              <w:t>本科专业</w:t>
            </w:r>
            <w:r>
              <w:rPr>
                <w:rFonts w:hint="eastAsia" w:eastAsia="方正仿宋简体"/>
                <w:color w:val="000000" w:themeColor="text1"/>
                <w:kern w:val="0"/>
                <w:sz w:val="24"/>
              </w:rPr>
              <w:t>为</w:t>
            </w:r>
            <w:r>
              <w:rPr>
                <w:rFonts w:eastAsia="方正仿宋简体"/>
                <w:color w:val="000000" w:themeColor="text1"/>
                <w:kern w:val="0"/>
                <w:sz w:val="24"/>
              </w:rPr>
              <w:t>：体育教育、社会体育指导与管理、休闲体育；高水平运动员（国家二级及以上）特长生，专业不限</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hint="eastAsia" w:eastAsia="方正仿宋简体"/>
                <w:color w:val="000000" w:themeColor="text1"/>
                <w:sz w:val="24"/>
              </w:rPr>
              <w:t>；</w:t>
            </w:r>
            <w:r>
              <w:rPr>
                <w:rFonts w:eastAsia="方正仿宋简体"/>
                <w:color w:val="000000" w:themeColor="text1"/>
                <w:sz w:val="24"/>
              </w:rPr>
              <w:t>健将级及以上运动员，且拥有国家队经历，或具有副高级及以上职称，学历可放宽至本科，年龄可放宽至45周岁</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11</w:t>
            </w:r>
          </w:p>
        </w:tc>
        <w:tc>
          <w:tcPr>
            <w:tcW w:w="1483" w:type="dxa"/>
            <w:tcMar>
              <w:top w:w="57" w:type="dxa"/>
              <w:bottom w:w="57" w:type="dxa"/>
            </w:tcMar>
            <w:vAlign w:val="center"/>
          </w:tcPr>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老年康复</w:t>
            </w:r>
          </w:p>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老年医学、康复医学与理疗学、针灸推拿学、中西医结合康复学、中医老年病学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hint="eastAsia" w:eastAsia="方正仿宋简体"/>
                <w:color w:val="000000" w:themeColor="text1"/>
                <w:sz w:val="24"/>
              </w:rPr>
              <w:t>；</w:t>
            </w:r>
            <w:r>
              <w:rPr>
                <w:rFonts w:eastAsia="方正仿宋简体"/>
                <w:color w:val="000000" w:themeColor="text1"/>
                <w:sz w:val="24"/>
              </w:rPr>
              <w:t>具有副高级及以上职称，年龄可放宽至45周岁</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12</w:t>
            </w:r>
          </w:p>
        </w:tc>
        <w:tc>
          <w:tcPr>
            <w:tcW w:w="1483" w:type="dxa"/>
            <w:tcMar>
              <w:top w:w="57" w:type="dxa"/>
              <w:bottom w:w="57" w:type="dxa"/>
            </w:tcMar>
            <w:vAlign w:val="center"/>
          </w:tcPr>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老年照护</w:t>
            </w:r>
          </w:p>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护理、护理学、中西医结合护理、中西医结合护理学、中医老年病学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r>
              <w:rPr>
                <w:rFonts w:hint="eastAsia" w:eastAsia="方正仿宋简体"/>
                <w:color w:val="000000" w:themeColor="text1"/>
                <w:sz w:val="24"/>
              </w:rPr>
              <w:t>；</w:t>
            </w:r>
            <w:r>
              <w:rPr>
                <w:rFonts w:eastAsia="方正仿宋简体"/>
                <w:color w:val="000000" w:themeColor="text1"/>
                <w:sz w:val="24"/>
              </w:rPr>
              <w:t>具有副高级及以上职称，年龄可放宽至45周岁</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sz w:val="24"/>
              </w:rPr>
              <w:t>13</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研学旅行</w:t>
            </w:r>
          </w:p>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专业教师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教育学原理、课程与教学论、发展与教育心理学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14</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旅游管理</w:t>
            </w:r>
          </w:p>
          <w:p>
            <w:pPr>
              <w:snapToGrid w:val="0"/>
              <w:spacing w:line="320" w:lineRule="exact"/>
              <w:jc w:val="center"/>
              <w:rPr>
                <w:rFonts w:eastAsia="方正仿宋简体"/>
                <w:color w:val="000000" w:themeColor="text1"/>
                <w:sz w:val="24"/>
              </w:rPr>
            </w:pPr>
            <w:r>
              <w:rPr>
                <w:rFonts w:eastAsia="方正仿宋简体"/>
                <w:color w:val="000000" w:themeColor="text1"/>
                <w:sz w:val="24"/>
              </w:rPr>
              <w:t>专任教师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旅游管理、人文地理学、风景园林、城乡规划学、自然地理学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15</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大数据技术专业教师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大数据技术与工程、计算机应用技术、软件工程、计算机科学与技术、计算机系统结构</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16</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动画设计</w:t>
            </w:r>
          </w:p>
          <w:p>
            <w:pPr>
              <w:snapToGrid w:val="0"/>
              <w:spacing w:line="320" w:lineRule="exact"/>
              <w:jc w:val="center"/>
              <w:rPr>
                <w:rFonts w:eastAsia="方正仿宋简体"/>
                <w:color w:val="000000" w:themeColor="text1"/>
                <w:sz w:val="24"/>
              </w:rPr>
            </w:pPr>
            <w:r>
              <w:rPr>
                <w:rFonts w:eastAsia="方正仿宋简体"/>
                <w:color w:val="000000" w:themeColor="text1"/>
                <w:sz w:val="24"/>
              </w:rPr>
              <w:t>专业教师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研究生专业为：艺术设计、艺术学</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且本科专业为：动画、数字媒体艺术、数字媒体技术、美术学、艺术设计</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kern w:val="0"/>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w:t>
            </w:r>
            <w:r>
              <w:rPr>
                <w:rFonts w:hint="eastAsia" w:eastAsia="方正仿宋简体"/>
                <w:color w:val="000000" w:themeColor="text1"/>
                <w:kern w:val="0"/>
                <w:sz w:val="24"/>
              </w:rPr>
              <w:t>0周岁及以下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17</w:t>
            </w:r>
          </w:p>
        </w:tc>
        <w:tc>
          <w:tcPr>
            <w:tcW w:w="1483" w:type="dxa"/>
            <w:tcMar>
              <w:top w:w="57" w:type="dxa"/>
              <w:bottom w:w="57" w:type="dxa"/>
            </w:tcMar>
            <w:vAlign w:val="center"/>
          </w:tcPr>
          <w:p>
            <w:pPr>
              <w:snapToGrid w:val="0"/>
              <w:spacing w:line="340" w:lineRule="exact"/>
              <w:jc w:val="center"/>
              <w:rPr>
                <w:rFonts w:eastAsia="方正仿宋简体"/>
                <w:color w:val="000000" w:themeColor="text1"/>
                <w:kern w:val="0"/>
                <w:sz w:val="24"/>
              </w:rPr>
            </w:pPr>
            <w:r>
              <w:rPr>
                <w:rFonts w:eastAsia="方正仿宋简体"/>
                <w:color w:val="000000" w:themeColor="text1"/>
                <w:kern w:val="0"/>
                <w:sz w:val="24"/>
              </w:rPr>
              <w:t>数字设计</w:t>
            </w:r>
          </w:p>
          <w:p>
            <w:pPr>
              <w:snapToGrid w:val="0"/>
              <w:spacing w:line="340" w:lineRule="exact"/>
              <w:jc w:val="center"/>
              <w:rPr>
                <w:rFonts w:eastAsia="方正仿宋简体"/>
                <w:color w:val="000000" w:themeColor="text1"/>
                <w:sz w:val="24"/>
              </w:rPr>
            </w:pPr>
            <w:r>
              <w:rPr>
                <w:rFonts w:eastAsia="方正仿宋简体"/>
                <w:color w:val="000000" w:themeColor="text1"/>
                <w:kern w:val="0"/>
                <w:sz w:val="24"/>
              </w:rPr>
              <w:t>专业教师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w:t>
            </w:r>
            <w:r>
              <w:rPr>
                <w:rFonts w:eastAsia="方正仿宋简体"/>
                <w:color w:val="000000" w:themeColor="text1"/>
                <w:kern w:val="0"/>
                <w:sz w:val="24"/>
              </w:rPr>
              <w:t>新闻传播学、新闻与传播、设计、设计学</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w:t>
            </w:r>
            <w:r>
              <w:rPr>
                <w:rFonts w:eastAsia="方正仿宋简体"/>
                <w:color w:val="000000" w:themeColor="text1"/>
                <w:kern w:val="0"/>
                <w:sz w:val="24"/>
              </w:rPr>
              <w:t>数字媒体技术、数字媒体艺术、视觉传达设计、产品设计</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13" w:type="dxa"/>
            <w:tcMar>
              <w:top w:w="57" w:type="dxa"/>
              <w:bottom w:w="57" w:type="dxa"/>
            </w:tcMar>
            <w:vAlign w:val="center"/>
          </w:tcPr>
          <w:p>
            <w:pPr>
              <w:spacing w:line="320" w:lineRule="exact"/>
              <w:jc w:val="center"/>
              <w:textAlignment w:val="center"/>
              <w:rPr>
                <w:rFonts w:eastAsia="方正仿宋简体"/>
                <w:color w:val="000000" w:themeColor="text1"/>
                <w:kern w:val="0"/>
                <w:sz w:val="24"/>
              </w:rPr>
            </w:pPr>
            <w:r>
              <w:rPr>
                <w:rFonts w:eastAsia="方正仿宋简体"/>
                <w:color w:val="000000" w:themeColor="text1"/>
                <w:kern w:val="0"/>
                <w:sz w:val="24"/>
              </w:rPr>
              <w:t>18</w:t>
            </w:r>
          </w:p>
        </w:tc>
        <w:tc>
          <w:tcPr>
            <w:tcW w:w="1483" w:type="dxa"/>
            <w:tcMar>
              <w:top w:w="57" w:type="dxa"/>
              <w:bottom w:w="57" w:type="dxa"/>
            </w:tcMar>
            <w:vAlign w:val="center"/>
          </w:tcPr>
          <w:p>
            <w:pPr>
              <w:snapToGrid w:val="0"/>
              <w:spacing w:line="320" w:lineRule="exact"/>
              <w:jc w:val="center"/>
              <w:rPr>
                <w:rFonts w:eastAsia="方正仿宋简体"/>
                <w:color w:val="000000" w:themeColor="text1"/>
                <w:kern w:val="0"/>
                <w:sz w:val="24"/>
              </w:rPr>
            </w:pPr>
            <w:r>
              <w:rPr>
                <w:rFonts w:eastAsia="方正仿宋简体"/>
                <w:color w:val="000000" w:themeColor="text1"/>
                <w:kern w:val="0"/>
                <w:sz w:val="24"/>
              </w:rPr>
              <w:t>融媒体专业</w:t>
            </w:r>
          </w:p>
          <w:p>
            <w:pPr>
              <w:snapToGrid w:val="0"/>
              <w:spacing w:line="320" w:lineRule="exact"/>
              <w:jc w:val="center"/>
              <w:rPr>
                <w:rFonts w:eastAsia="方正仿宋简体"/>
                <w:color w:val="000000" w:themeColor="text1"/>
                <w:sz w:val="24"/>
              </w:rPr>
            </w:pPr>
            <w:r>
              <w:rPr>
                <w:rFonts w:eastAsia="方正仿宋简体"/>
                <w:color w:val="000000" w:themeColor="text1"/>
                <w:kern w:val="0"/>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w:t>
            </w:r>
            <w:r>
              <w:rPr>
                <w:rFonts w:eastAsia="方正仿宋简体"/>
                <w:color w:val="000000" w:themeColor="text1"/>
                <w:kern w:val="0"/>
                <w:sz w:val="24"/>
              </w:rPr>
              <w:t>新闻传播学</w:t>
            </w:r>
            <w:r>
              <w:rPr>
                <w:rFonts w:hint="eastAsia" w:eastAsia="方正仿宋简体"/>
                <w:color w:val="000000" w:themeColor="text1"/>
                <w:kern w:val="0"/>
                <w:sz w:val="24"/>
              </w:rPr>
              <w:t>、传播学、新闻与传播</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w:t>
            </w:r>
            <w:r>
              <w:rPr>
                <w:rFonts w:eastAsia="方正仿宋简体"/>
                <w:color w:val="000000" w:themeColor="text1"/>
                <w:kern w:val="0"/>
                <w:sz w:val="24"/>
              </w:rPr>
              <w:t>网络与新媒体、广告学、新闻学、传播学</w:t>
            </w:r>
            <w:r>
              <w:rPr>
                <w:rFonts w:hint="eastAsia" w:eastAsia="方正仿宋简体"/>
                <w:color w:val="000000" w:themeColor="text1"/>
                <w:kern w:val="0"/>
                <w:sz w:val="24"/>
              </w:rPr>
              <w:t>、播音与主持</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19</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电子商务</w:t>
            </w:r>
          </w:p>
          <w:p>
            <w:pPr>
              <w:snapToGrid w:val="0"/>
              <w:spacing w:line="320" w:lineRule="exact"/>
              <w:jc w:val="center"/>
              <w:rPr>
                <w:rFonts w:eastAsia="方正仿宋简体"/>
                <w:color w:val="000000" w:themeColor="text1"/>
                <w:sz w:val="24"/>
              </w:rPr>
            </w:pPr>
            <w:r>
              <w:rPr>
                <w:rFonts w:eastAsia="方正仿宋简体"/>
                <w:color w:val="000000" w:themeColor="text1"/>
                <w:sz w:val="24"/>
              </w:rPr>
              <w:t>专任教师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计算机软件与理论、计算机应用技术、计算机科学与技术、软件工程</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20</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会计专任</w:t>
            </w:r>
          </w:p>
          <w:p>
            <w:pPr>
              <w:snapToGrid w:val="0"/>
              <w:spacing w:line="320" w:lineRule="exact"/>
              <w:jc w:val="center"/>
              <w:rPr>
                <w:rFonts w:eastAsia="方正仿宋简体"/>
                <w:color w:val="000000" w:themeColor="text1"/>
                <w:sz w:val="24"/>
              </w:rPr>
            </w:pPr>
            <w:r>
              <w:rPr>
                <w:rFonts w:eastAsia="方正仿宋简体"/>
                <w:color w:val="000000" w:themeColor="text1"/>
                <w:sz w:val="24"/>
              </w:rPr>
              <w:t>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会计学、财务管理、税务、审计</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中级</w:t>
            </w:r>
            <w:r>
              <w:rPr>
                <w:rFonts w:hint="eastAsia" w:eastAsia="方正仿宋简体"/>
                <w:color w:val="000000" w:themeColor="text1"/>
                <w:sz w:val="24"/>
              </w:rPr>
              <w:t>职称</w:t>
            </w:r>
            <w:r>
              <w:rPr>
                <w:rFonts w:eastAsia="方正仿宋简体"/>
                <w:color w:val="000000" w:themeColor="text1"/>
                <w:sz w:val="24"/>
              </w:rPr>
              <w:t>及以上</w:t>
            </w: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2</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21</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供应链专业教师1</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w:t>
            </w:r>
            <w:r>
              <w:rPr>
                <w:rFonts w:eastAsia="方正仿宋简体"/>
                <w:color w:val="000000" w:themeColor="text1"/>
                <w:kern w:val="0"/>
                <w:sz w:val="24"/>
              </w:rPr>
              <w:t>物流工程、物流管理、物流管理与工程、管理科学与工程</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w:t>
            </w:r>
            <w:r>
              <w:rPr>
                <w:rFonts w:eastAsia="方正仿宋简体"/>
                <w:color w:val="000000" w:themeColor="text1"/>
                <w:kern w:val="0"/>
                <w:sz w:val="24"/>
              </w:rPr>
              <w:t>物流管理、物流工程、供应链管理</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sz w:val="24"/>
              </w:rPr>
              <w:t>副高级职称（高级讲师、副教授）及以上</w:t>
            </w: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本科及以上学历且取得相应学位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w:t>
            </w:r>
            <w:r>
              <w:rPr>
                <w:rFonts w:hint="eastAsia" w:eastAsia="方正仿宋简体"/>
                <w:color w:val="000000" w:themeColor="text1"/>
                <w:kern w:val="0"/>
                <w:sz w:val="24"/>
              </w:rPr>
              <w:t>5周岁及以下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22</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eastAsia="方正仿宋简体"/>
                <w:color w:val="000000" w:themeColor="text1"/>
                <w:sz w:val="24"/>
              </w:rPr>
              <w:t>供应链专业教师2</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w:t>
            </w:r>
            <w:r>
              <w:rPr>
                <w:rFonts w:eastAsia="方正仿宋简体"/>
                <w:color w:val="000000" w:themeColor="text1"/>
                <w:kern w:val="0"/>
                <w:sz w:val="24"/>
              </w:rPr>
              <w:t>物流工程、物流管理、物流管理与工程、管理科学与工程</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w:t>
            </w:r>
            <w:r>
              <w:rPr>
                <w:rFonts w:eastAsia="方正仿宋简体"/>
                <w:color w:val="000000" w:themeColor="text1"/>
                <w:kern w:val="0"/>
                <w:sz w:val="24"/>
              </w:rPr>
              <w:t>物流管理、物流工程、供应链管理</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3" w:type="dxa"/>
            <w:tcMar>
              <w:top w:w="57" w:type="dxa"/>
              <w:bottom w:w="57" w:type="dxa"/>
            </w:tcMar>
            <w:vAlign w:val="center"/>
          </w:tcPr>
          <w:p>
            <w:pPr>
              <w:snapToGrid w:val="0"/>
              <w:spacing w:line="320" w:lineRule="exact"/>
              <w:jc w:val="center"/>
              <w:rPr>
                <w:rFonts w:eastAsia="方正仿宋简体"/>
                <w:color w:val="000000" w:themeColor="text1"/>
                <w:sz w:val="24"/>
              </w:rPr>
            </w:pPr>
            <w:r>
              <w:rPr>
                <w:rFonts w:hint="eastAsia" w:eastAsia="方正仿宋简体"/>
                <w:color w:val="000000" w:themeColor="text1"/>
                <w:sz w:val="24"/>
              </w:rPr>
              <w:t>23</w:t>
            </w:r>
          </w:p>
        </w:tc>
        <w:tc>
          <w:tcPr>
            <w:tcW w:w="1483" w:type="dxa"/>
            <w:tcMar>
              <w:top w:w="57" w:type="dxa"/>
              <w:bottom w:w="57" w:type="dxa"/>
            </w:tcMar>
            <w:vAlign w:val="center"/>
          </w:tcPr>
          <w:p>
            <w:pPr>
              <w:snapToGrid w:val="0"/>
              <w:spacing w:line="320" w:lineRule="exact"/>
              <w:jc w:val="center"/>
              <w:rPr>
                <w:rFonts w:eastAsia="方正仿宋简体"/>
                <w:color w:val="000000" w:themeColor="text1"/>
                <w:sz w:val="24"/>
              </w:rPr>
            </w:pPr>
            <w:r>
              <w:rPr>
                <w:rFonts w:hint="eastAsia" w:eastAsia="方正仿宋简体"/>
                <w:color w:val="000000" w:themeColor="text1"/>
                <w:sz w:val="24"/>
              </w:rPr>
              <w:t>公共文化服务与管理教师</w:t>
            </w:r>
          </w:p>
        </w:tc>
        <w:tc>
          <w:tcPr>
            <w:tcW w:w="3337" w:type="dxa"/>
            <w:gridSpan w:val="3"/>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研究生专业为：中国语言文学、美学、文艺学、考古学、中国古典文献学、中国古代文学、中国现当代文学</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且本科专业为：汉语言文学、文物与博物馆学、考古学</w:t>
            </w:r>
          </w:p>
        </w:tc>
        <w:tc>
          <w:tcPr>
            <w:tcW w:w="1275" w:type="dxa"/>
            <w:gridSpan w:val="2"/>
            <w:tcMar>
              <w:top w:w="57" w:type="dxa"/>
              <w:bottom w:w="57" w:type="dxa"/>
            </w:tcMar>
            <w:vAlign w:val="center"/>
          </w:tcPr>
          <w:p>
            <w:pPr>
              <w:snapToGrid w:val="0"/>
              <w:spacing w:line="300" w:lineRule="exact"/>
              <w:jc w:val="center"/>
              <w:rPr>
                <w:rFonts w:eastAsia="方正仿宋简体"/>
                <w:color w:val="000000" w:themeColor="text1"/>
                <w:sz w:val="24"/>
              </w:rPr>
            </w:pPr>
          </w:p>
        </w:tc>
        <w:tc>
          <w:tcPr>
            <w:tcW w:w="1418"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硕士研究生及以上学历且取得相应学位</w:t>
            </w:r>
          </w:p>
        </w:tc>
        <w:tc>
          <w:tcPr>
            <w:tcW w:w="1984" w:type="dxa"/>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w:t>
            </w:r>
            <w:r>
              <w:rPr>
                <w:rFonts w:eastAsia="方正仿宋简体"/>
                <w:color w:val="000000" w:themeColor="text1"/>
                <w:kern w:val="0"/>
                <w:sz w:val="24"/>
              </w:rPr>
              <w:t>40</w:t>
            </w:r>
            <w:r>
              <w:rPr>
                <w:rFonts w:hint="eastAsia" w:eastAsia="方正仿宋简体"/>
                <w:color w:val="000000" w:themeColor="text1"/>
                <w:kern w:val="0"/>
                <w:sz w:val="24"/>
              </w:rPr>
              <w:t>周岁及以下</w:t>
            </w:r>
          </w:p>
        </w:tc>
        <w:tc>
          <w:tcPr>
            <w:tcW w:w="709" w:type="dxa"/>
            <w:gridSpan w:val="2"/>
            <w:tcMar>
              <w:top w:w="57" w:type="dxa"/>
              <w:bottom w:w="57" w:type="dxa"/>
            </w:tcMar>
            <w:vAlign w:val="center"/>
          </w:tcPr>
          <w:p>
            <w:pPr>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024" w:type="dxa"/>
            <w:gridSpan w:val="2"/>
            <w:tcMar>
              <w:top w:w="57" w:type="dxa"/>
              <w:bottom w:w="57" w:type="dxa"/>
            </w:tcMar>
            <w:vAlign w:val="center"/>
          </w:tcPr>
          <w:p>
            <w:pPr>
              <w:snapToGrid w:val="0"/>
              <w:spacing w:line="300" w:lineRule="exact"/>
              <w:jc w:val="center"/>
              <w:rPr>
                <w:rFonts w:eastAsia="方正仿宋简体"/>
                <w:color w:val="000000" w:themeColor="text1"/>
                <w:sz w:val="24"/>
              </w:rPr>
            </w:pPr>
            <w:r>
              <w:rPr>
                <w:rFonts w:eastAsia="方正仿宋简体"/>
                <w:color w:val="000000" w:themeColor="text1"/>
                <w:sz w:val="24"/>
              </w:rPr>
              <w:t>编制内刚性引进</w:t>
            </w:r>
          </w:p>
        </w:tc>
        <w:tc>
          <w:tcPr>
            <w:tcW w:w="2835" w:type="dxa"/>
            <w:tcMar>
              <w:top w:w="57" w:type="dxa"/>
              <w:bottom w:w="57" w:type="dxa"/>
            </w:tcMar>
            <w:vAlign w:val="center"/>
          </w:tcPr>
          <w:p>
            <w:pPr>
              <w:widowControl/>
              <w:snapToGrid w:val="0"/>
              <w:spacing w:line="300" w:lineRule="exact"/>
              <w:jc w:val="center"/>
              <w:rPr>
                <w:rFonts w:eastAsia="方正仿宋简体"/>
                <w:color w:val="000000" w:themeColor="text1"/>
                <w:sz w:val="24"/>
              </w:rPr>
            </w:pPr>
          </w:p>
        </w:tc>
      </w:tr>
    </w:tbl>
    <w:p>
      <w:pPr>
        <w:jc w:val="center"/>
        <w:rPr>
          <w:rFonts w:ascii="方正小标宋简体" w:hAnsi="宋体" w:eastAsia="方正小标宋简体" w:cs="宋体"/>
          <w:bCs/>
          <w:color w:val="000000" w:themeColor="text1"/>
          <w:kern w:val="0"/>
          <w:sz w:val="44"/>
          <w:szCs w:val="44"/>
        </w:rPr>
      </w:pPr>
      <w:r>
        <w:rPr>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年度引才需求信息表（四）</w:t>
      </w: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75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四川省南充师范学校</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https://www.ncsf.com.cn/</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637130</w:t>
            </w:r>
          </w:p>
        </w:tc>
      </w:tr>
      <w:tr>
        <w:tblPrEx>
          <w:tblCellMar>
            <w:top w:w="0" w:type="dxa"/>
            <w:left w:w="108" w:type="dxa"/>
            <w:bottom w:w="0" w:type="dxa"/>
            <w:right w:w="108" w:type="dxa"/>
          </w:tblCellMar>
        </w:tblPrEx>
        <w:trPr>
          <w:trHeight w:val="89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吴小红</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0817-3586175</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wuxiaohong1226@163.com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南充市高坪区龙门街道</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华龙北路60号</w:t>
            </w:r>
          </w:p>
        </w:tc>
      </w:tr>
      <w:tr>
        <w:tblPrEx>
          <w:tblCellMar>
            <w:top w:w="0" w:type="dxa"/>
            <w:left w:w="108" w:type="dxa"/>
            <w:bottom w:w="0" w:type="dxa"/>
            <w:right w:w="108" w:type="dxa"/>
          </w:tblCellMar>
        </w:tblPrEx>
        <w:trPr>
          <w:trHeight w:val="172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四川省南充师范学校是南充市教体局直属的公办重点中等职业学校，四川省示范中等职业学校首批建设单位。面积103亩，在校学生3000余人。主要开设五年一贯制学前教育、计算机应用、数控技术应用专业，三年制学前教育（幼儿保育）、舞蹈表演、计算机应用、数控技术应用、休闲体育服务与管理、西餐烹饪专业。学校现有教职工178人，专任教师133人，其中硕士研究生23人、正高讲师1人、高级讲师35人、双师型教师71人、四川省优秀教师3人、南充市优秀校长1人、嘉陵江名师1人、南充市师德师风先进个人4人、南充市学科带头人14人。</w:t>
            </w:r>
          </w:p>
        </w:tc>
      </w:tr>
      <w:tr>
        <w:tblPrEx>
          <w:tblCellMar>
            <w:top w:w="0" w:type="dxa"/>
            <w:left w:w="108" w:type="dxa"/>
            <w:bottom w:w="0" w:type="dxa"/>
            <w:right w:w="108" w:type="dxa"/>
          </w:tblCellMar>
        </w:tblPrEx>
        <w:trPr>
          <w:trHeight w:val="70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82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英语教师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学科教学（英语）、课程与教学论（英语方向）、英语笔译、英语口译、英语语言文学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取得中等职业学校教师资格证</w:t>
            </w:r>
            <w:r>
              <w:rPr>
                <w:rFonts w:hint="eastAsia" w:eastAsia="方正仿宋简体"/>
                <w:color w:val="000000" w:themeColor="text1"/>
                <w:kern w:val="0"/>
                <w:sz w:val="24"/>
                <w:lang w:eastAsia="zh-CN"/>
              </w:rPr>
              <w:t>（英语）</w:t>
            </w:r>
            <w:r>
              <w:rPr>
                <w:rFonts w:hint="eastAsia" w:eastAsia="方正仿宋简体"/>
                <w:color w:val="000000" w:themeColor="text1"/>
                <w:kern w:val="0"/>
                <w:sz w:val="24"/>
              </w:rPr>
              <w:t>或高级中学教师资格</w:t>
            </w:r>
            <w:bookmarkStart w:id="0" w:name="_GoBack"/>
            <w:bookmarkEnd w:id="0"/>
            <w:r>
              <w:rPr>
                <w:rFonts w:hint="eastAsia" w:eastAsia="方正仿宋简体"/>
                <w:color w:val="000000" w:themeColor="text1"/>
                <w:kern w:val="0"/>
                <w:sz w:val="24"/>
              </w:rPr>
              <w:t>证</w:t>
            </w:r>
            <w:r>
              <w:rPr>
                <w:rFonts w:hint="eastAsia" w:eastAsia="方正仿宋简体"/>
                <w:color w:val="000000" w:themeColor="text1"/>
                <w:kern w:val="0"/>
                <w:sz w:val="24"/>
                <w:lang w:eastAsia="zh-CN"/>
              </w:rPr>
              <w:t>（英语）</w:t>
            </w: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color w:val="000000" w:themeColor="text1"/>
        </w:rPr>
        <w:br w:type="page"/>
      </w:r>
      <w:r>
        <w:rPr>
          <w:rFonts w:hint="eastAsia"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年度引才需求信息表（五）</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 xml:space="preserve">四川省南充卫生学校 </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http://www.ncwsxx.com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曾珍</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0817-2725207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ncwsxx0817@163.com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南充市顺庆区潆溪街道潆康北路107号</w:t>
            </w:r>
          </w:p>
        </w:tc>
      </w:tr>
      <w:tr>
        <w:tblPrEx>
          <w:tblCellMar>
            <w:top w:w="0" w:type="dxa"/>
            <w:left w:w="108" w:type="dxa"/>
            <w:bottom w:w="0" w:type="dxa"/>
            <w:right w:w="108" w:type="dxa"/>
          </w:tblCellMar>
        </w:tblPrEx>
        <w:trPr>
          <w:trHeight w:val="14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四川省南充卫生学校始建于1951年，是我市唯一的国家示范学校和省级优质中职学校。占地面积211.5亩，固定资产上亿元，实验设备总值达3000余万元；建有实验设备齐全的实训基地10个、实训室110间；有一所国家二级附属医院和43家“二甲”以上综合医院和省内知名药业公司作为学生实习实训基地。中专开设有护理、医学检验技术、医学影像技术、药剂、中医康复技术、中医养生保健、康复技术、婴幼儿托育等8个专业，现有省级以上重点专业3个、五年制高职专业5个。</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语文教师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学科教学（语文）、课程与教学论（语文方向）、教育学原理</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年龄40周岁及以下；取得高级中学教师资格证（语文）或中职学校教师资格证（语文）</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tcPr>
          <w:p>
            <w:pPr>
              <w:widowControl/>
              <w:spacing w:line="300" w:lineRule="exact"/>
              <w:jc w:val="left"/>
              <w:rPr>
                <w:rFonts w:eastAsia="方正仿宋简体"/>
                <w:color w:val="000000" w:themeColor="text1"/>
                <w:kern w:val="0"/>
                <w:sz w:val="24"/>
              </w:rPr>
            </w:pPr>
          </w:p>
        </w:tc>
      </w:tr>
      <w:tr>
        <w:tblPrEx>
          <w:tblCellMar>
            <w:top w:w="0" w:type="dxa"/>
            <w:left w:w="108" w:type="dxa"/>
            <w:bottom w:w="0" w:type="dxa"/>
            <w:right w:w="108" w:type="dxa"/>
          </w:tblCellMar>
        </w:tblPrEx>
        <w:trPr>
          <w:trHeight w:val="2092"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数学教师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学科教学（数学）、课程与教学论（数学方向）、数学、基础数学、计算数学、应用数学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年龄40周岁及以下；取得高级中学教师资格证（数学）或中职学校教师资格证（数学）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91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英语教师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学科教学（英语）、课程与教学论（英语方向）、外国语言学及应用语言学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年龄40周岁及以下；取得高级中学教师资格证（英语）或中职学校教师资格证（英语）</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2092"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心理健康教师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心理健康教育、应用心理学、应用心理</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年龄40周岁及以下；取得高级中学教师资格证（心理健康）或中职学校教师资格证（心理健康）</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211"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中医诊断学、中医学、针灸推拿学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432"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康复医师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康复医学与理疗学、中医康复学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年度引才需求信息表（六）</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866"/>
        <w:gridCol w:w="1417"/>
        <w:gridCol w:w="1581"/>
        <w:gridCol w:w="971"/>
        <w:gridCol w:w="12"/>
        <w:gridCol w:w="1264"/>
        <w:gridCol w:w="835"/>
        <w:gridCol w:w="440"/>
        <w:gridCol w:w="721"/>
        <w:gridCol w:w="2256"/>
        <w:gridCol w:w="158"/>
        <w:gridCol w:w="551"/>
        <w:gridCol w:w="437"/>
        <w:gridCol w:w="697"/>
        <w:gridCol w:w="2394"/>
      </w:tblGrid>
      <w:tr>
        <w:tblPrEx>
          <w:tblCellMar>
            <w:top w:w="0" w:type="dxa"/>
            <w:left w:w="108" w:type="dxa"/>
            <w:bottom w:w="0" w:type="dxa"/>
            <w:right w:w="108" w:type="dxa"/>
          </w:tblCellMar>
        </w:tblPrEx>
        <w:trPr>
          <w:trHeight w:val="90"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9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首都医科大学附属北京安贞医院南充医院（南充市中心医院）</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https://www.nc120.cn/</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86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99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周娟</w:t>
            </w:r>
          </w:p>
        </w:tc>
        <w:tc>
          <w:tcPr>
            <w:tcW w:w="983"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18181112086</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ncszxyyrlzyb@sina.com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南充市顺庆区人民南路97号</w:t>
            </w:r>
          </w:p>
        </w:tc>
      </w:tr>
      <w:tr>
        <w:tblPrEx>
          <w:tblCellMar>
            <w:top w:w="0" w:type="dxa"/>
            <w:left w:w="108" w:type="dxa"/>
            <w:bottom w:w="0" w:type="dxa"/>
            <w:right w:w="108" w:type="dxa"/>
          </w:tblCellMar>
        </w:tblPrEx>
        <w:trPr>
          <w:trHeight w:val="1973" w:hRule="atLeast"/>
          <w:jc w:val="center"/>
        </w:trPr>
        <w:tc>
          <w:tcPr>
            <w:tcW w:w="86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734"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首都医科大学附属北京安贞医院南充医院（南充市中心医院）由原国家副主席张澜先生于1937年创建，现为集医疗急救、科研教学、康复保健为一体的国家三级甲等综合医院，是第五批国家区域医疗中心建设项目、国家心血管疾病临床医学研究中心南充地区合作中心，国家眼部疾病临床医学研究中心核心成员单位。也是川北医学院附属医院和第二临床医学院、西南医科大学等高校的教学医院，是国家卫健委临床药师培训基地、全国脑卒中筛查基地、国际爱婴医院、中国航天员救治医院、四川省神经系统疾病临床医学研究中心，医疗服务辐射南充、广安、遂宁、巴中、达州、广元等周边地区3000多万人口。现有在职职工3482人，其中高级职称专家571人，博士（后）140人、硕士743人、博士研究生导师2人，硕士研究生导师88人。现有1个本部、2个院区（小龙院区和江东院区）、1个分院（嘉陵分院）、1个社区卫生服务中心（新建社区），编制床位2800张、开放床位2700张，万元以上设备5000多台（套）。设置临床医技科室94个，行政职能科室37个。</w:t>
            </w:r>
          </w:p>
        </w:tc>
      </w:tr>
      <w:tr>
        <w:tblPrEx>
          <w:tblCellMar>
            <w:top w:w="0" w:type="dxa"/>
            <w:left w:w="108" w:type="dxa"/>
            <w:bottom w:w="0" w:type="dxa"/>
            <w:right w:w="108" w:type="dxa"/>
          </w:tblCellMar>
        </w:tblPrEx>
        <w:trPr>
          <w:trHeight w:val="600" w:hRule="atLeast"/>
          <w:jc w:val="center"/>
        </w:trPr>
        <w:tc>
          <w:tcPr>
            <w:tcW w:w="86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255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275"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977"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94"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333"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临床医师、医技、护理岗（博士类）</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医学类、护理（学）类</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年龄45周岁及以下；须具有三级甲等综合医院相关工作经历；取得规培结业合格证</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聘用后提供安家费、科研启动金及协助解决配偶工作和子女入学等问题</w:t>
            </w:r>
          </w:p>
        </w:tc>
      </w:tr>
      <w:tr>
        <w:tblPrEx>
          <w:tblCellMar>
            <w:top w:w="0" w:type="dxa"/>
            <w:left w:w="108" w:type="dxa"/>
            <w:bottom w:w="0" w:type="dxa"/>
            <w:right w:w="108" w:type="dxa"/>
          </w:tblCellMar>
        </w:tblPrEx>
        <w:trPr>
          <w:trHeight w:val="1634"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 xml:space="preserve">临床医师岗1 </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内科学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年龄35周岁及以下；取得规培结业合格证；须具有1年及以上三级甲等综合医院相关工作经历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r>
        <w:tblPrEx>
          <w:tblCellMar>
            <w:top w:w="0" w:type="dxa"/>
            <w:left w:w="108" w:type="dxa"/>
            <w:bottom w:w="0" w:type="dxa"/>
            <w:right w:w="108" w:type="dxa"/>
          </w:tblCellMar>
        </w:tblPrEx>
        <w:trPr>
          <w:trHeight w:val="1431"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临床医师岗2</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外科学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年龄35周岁及以下；取得规培结业合格证；须具有1年及以上三级甲等综合医院相关工作经历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r>
        <w:tblPrEx>
          <w:tblCellMar>
            <w:top w:w="0" w:type="dxa"/>
            <w:left w:w="108" w:type="dxa"/>
            <w:bottom w:w="0" w:type="dxa"/>
            <w:right w:w="108" w:type="dxa"/>
          </w:tblCellMar>
        </w:tblPrEx>
        <w:trPr>
          <w:trHeight w:val="1572"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临床医师岗3</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神经病学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年龄35周岁及以下；取得规培结业合格证；须具有1年及以上三级甲等综合医院相关工作经历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r>
        <w:tblPrEx>
          <w:tblCellMar>
            <w:top w:w="0" w:type="dxa"/>
            <w:left w:w="108" w:type="dxa"/>
            <w:bottom w:w="0" w:type="dxa"/>
            <w:right w:w="108" w:type="dxa"/>
          </w:tblCellMar>
        </w:tblPrEx>
        <w:trPr>
          <w:trHeight w:val="1520"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医技岗1</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影像医学与核医学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年龄35周岁及以下；取得规培结业合格证；须具有1年及以上三级甲等综合医院相关工作经历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r>
        <w:tblPrEx>
          <w:tblCellMar>
            <w:top w:w="0" w:type="dxa"/>
            <w:left w:w="108" w:type="dxa"/>
            <w:bottom w:w="0" w:type="dxa"/>
            <w:right w:w="108" w:type="dxa"/>
          </w:tblCellMar>
        </w:tblPrEx>
        <w:trPr>
          <w:trHeight w:val="1775"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医技岗2</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药剂学、药理学、药学、中药学、微生物与生化药学、临床药学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年龄35周岁及以下；取得规培结业合格证；须具有1年及以上三级甲等综合医院相关工作经历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r>
        <w:tblPrEx>
          <w:tblCellMar>
            <w:top w:w="0" w:type="dxa"/>
            <w:left w:w="108" w:type="dxa"/>
            <w:bottom w:w="0" w:type="dxa"/>
            <w:right w:w="108" w:type="dxa"/>
          </w:tblCellMar>
        </w:tblPrEx>
        <w:trPr>
          <w:trHeight w:val="1405" w:hRule="atLeast"/>
          <w:jc w:val="center"/>
        </w:trPr>
        <w:tc>
          <w:tcPr>
            <w:tcW w:w="86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卫生服务保障岗</w:t>
            </w:r>
          </w:p>
        </w:tc>
        <w:tc>
          <w:tcPr>
            <w:tcW w:w="255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社会医学与卫生事业管理、营养与食品卫生学、公共卫生</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97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年龄35周岁及以下；须具有1年及以上三级甲等综合医院相关工作经历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按医院相关标准执行</w:t>
            </w: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年度引才需求信息表（七）</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757" w:type="dxa"/>
        <w:jc w:val="center"/>
        <w:tblLayout w:type="fixed"/>
        <w:tblCellMar>
          <w:top w:w="0" w:type="dxa"/>
          <w:left w:w="108" w:type="dxa"/>
          <w:bottom w:w="0" w:type="dxa"/>
          <w:right w:w="108" w:type="dxa"/>
        </w:tblCellMar>
      </w:tblPr>
      <w:tblGrid>
        <w:gridCol w:w="851"/>
        <w:gridCol w:w="1545"/>
        <w:gridCol w:w="1468"/>
        <w:gridCol w:w="983"/>
        <w:gridCol w:w="67"/>
        <w:gridCol w:w="1417"/>
        <w:gridCol w:w="615"/>
        <w:gridCol w:w="945"/>
        <w:gridCol w:w="216"/>
        <w:gridCol w:w="2335"/>
        <w:gridCol w:w="79"/>
        <w:gridCol w:w="772"/>
        <w:gridCol w:w="216"/>
        <w:gridCol w:w="776"/>
        <w:gridCol w:w="2472"/>
      </w:tblGrid>
      <w:tr>
        <w:tblPrEx>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四川省南充精神卫生中心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http://www.scsncjwzx.com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4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301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王涵</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0817-2318842</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scsncjswszx@163.com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4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南充市顺庆区白土坝路55号</w:t>
            </w:r>
          </w:p>
        </w:tc>
      </w:tr>
      <w:tr>
        <w:tblPrEx>
          <w:tblCellMar>
            <w:top w:w="0" w:type="dxa"/>
            <w:left w:w="108" w:type="dxa"/>
            <w:bottom w:w="0" w:type="dxa"/>
            <w:right w:w="108" w:type="dxa"/>
          </w:tblCellMar>
        </w:tblPrEx>
        <w:trPr>
          <w:trHeight w:val="1055"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90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四川省南充精神卫生中心创建于1955年，是一所集医、防、教、研为一体的三级甲等精神病专科医院，四川省六大区域精神卫生中心之一，同时也是南充市精神病与精神卫生质量控制分中心、精神医学司法鉴定定点机构、区域心理卫生培训基地及川北医学院、南充卫校教学实习医院。核心服务人群达l000多万人，辐射服务人群达3700多万人。</w:t>
            </w:r>
          </w:p>
        </w:tc>
      </w:tr>
      <w:tr>
        <w:tblPrEx>
          <w:tblCellMar>
            <w:top w:w="0" w:type="dxa"/>
            <w:left w:w="108" w:type="dxa"/>
            <w:bottom w:w="0" w:type="dxa"/>
            <w:right w:w="108" w:type="dxa"/>
          </w:tblCellMar>
        </w:tblPrEx>
        <w:trPr>
          <w:trHeight w:val="588"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45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精神科医师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精神病与精神卫生学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472" w:type="dxa"/>
            <w:vMerge w:val="restart"/>
            <w:tcBorders>
              <w:top w:val="nil"/>
              <w:left w:val="nil"/>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临床类硕士研究生补助12万元，博士研究生补助20万元，有规培证者再补助3万元；应用心理类硕士研究生补助8万元。正高级职称临床医师补助25万元，副高级补助20万元（下同）</w:t>
            </w: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神经内科医师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神经病学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472" w:type="dxa"/>
            <w:vMerge w:val="continue"/>
            <w:tcBorders>
              <w:left w:val="nil"/>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老年病科医师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老年医学、临床医学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年龄35周岁及以下，博士年龄45周岁及以下；若具备副高及以上职称，学历学位要求可放宽至全日制本科，年龄放宽至45周岁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472" w:type="dxa"/>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5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内科医师</w:t>
            </w:r>
          </w:p>
        </w:tc>
        <w:tc>
          <w:tcPr>
            <w:tcW w:w="2518"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内科学</w:t>
            </w:r>
          </w:p>
        </w:tc>
        <w:tc>
          <w:tcPr>
            <w:tcW w:w="141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呼吸、消化、血液内科方向；年龄35周岁及以下，博士年龄可放宽至45周岁</w:t>
            </w:r>
          </w:p>
        </w:tc>
        <w:tc>
          <w:tcPr>
            <w:tcW w:w="85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99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心理治疗师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应用心理</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初级及以上</w:t>
            </w: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年龄35周岁及以下，博士年龄可放宽至45周岁；取得心理治疗师资格证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中西医结合科医师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中西医结合临床</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外科医师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临床医学、外科学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泌尿外科方向；年龄35周岁及以下，博士年龄可放宽至45周岁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疼痛科医师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外科学、骨科学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r>
        <w:tblPrEx>
          <w:tblCellMar>
            <w:top w:w="0" w:type="dxa"/>
            <w:left w:w="108" w:type="dxa"/>
            <w:bottom w:w="0" w:type="dxa"/>
            <w:right w:w="108" w:type="dxa"/>
          </w:tblCellMar>
        </w:tblPrEx>
        <w:trPr>
          <w:trHeight w:val="600" w:hRule="atLeast"/>
          <w:jc w:val="center"/>
        </w:trPr>
        <w:tc>
          <w:tcPr>
            <w:tcW w:w="851"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w:t>
            </w:r>
          </w:p>
        </w:tc>
        <w:tc>
          <w:tcPr>
            <w:tcW w:w="154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放射诊断医师</w:t>
            </w:r>
          </w:p>
        </w:tc>
        <w:tc>
          <w:tcPr>
            <w:tcW w:w="251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放射影像学、影像医学与核医学</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56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5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年龄35周岁及以下，博士年龄可放宽至45周岁</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7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年度引才需求信息表（八）</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四川省南充卫生学校附属医院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http://www.ncwxfy.com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曾珍</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0817-2725207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ncwsxx0817@163.com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南充市顺庆区和平东路146号</w:t>
            </w:r>
          </w:p>
        </w:tc>
      </w:tr>
      <w:tr>
        <w:tblPrEx>
          <w:tblCellMar>
            <w:top w:w="0" w:type="dxa"/>
            <w:left w:w="108" w:type="dxa"/>
            <w:bottom w:w="0" w:type="dxa"/>
            <w:right w:w="108" w:type="dxa"/>
          </w:tblCellMar>
        </w:tblPrEx>
        <w:trPr>
          <w:trHeight w:val="162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四川省南充卫生学校附属医院创建于1992年，是一所集医疗、科研、教学、预防保健为一体的公立二级医院，同时也是南充市及周边地区的城镇职工、城镇居民及新农合医疗保险定点医院。开设有老年内科、肿瘤/安宁疗护科、外科、康复医学科等临床科室、设有超声、心电、放射、检验、中西药房等医技科室，设有老年照护中心。医院现有东软CT、DRX光机、西门子彩色多普勒超声诊断仪、飞利浦彩色多普勒超声诊断仪、全自动生化检测仪、血球仪、奥林巴斯电子胃镜、电子肠镜、奥林巴斯耳鼻咽喉镜等先进的诊疗设备。</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714"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康复科医师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康复医学与理疗学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年龄40周岁及以下；取得执业医师证，执业范围为康复医学专业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63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影像科医师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医学影像学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副高及以上（放射医学副主任医师）</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年龄40周岁及以下；取得执业医师证，执业范围为医学影像和放射专业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年度引才需求信息表（九）</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801"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1024"/>
        <w:gridCol w:w="1390"/>
        <w:gridCol w:w="28"/>
        <w:gridCol w:w="709"/>
        <w:gridCol w:w="251"/>
        <w:gridCol w:w="1081"/>
        <w:gridCol w:w="221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南充市妇幼保健计划生育服务中心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https://www.ncfnet.cn/</w:t>
            </w:r>
          </w:p>
        </w:tc>
        <w:tc>
          <w:tcPr>
            <w:tcW w:w="98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9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陈琼瑶</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0817-2167639</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378852304@qq.com</w:t>
            </w:r>
          </w:p>
        </w:tc>
        <w:tc>
          <w:tcPr>
            <w:tcW w:w="98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9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南充市顺庆区清泉寺南路101号</w:t>
            </w:r>
          </w:p>
        </w:tc>
      </w:tr>
      <w:tr>
        <w:tblPrEx>
          <w:tblCellMar>
            <w:top w:w="0" w:type="dxa"/>
            <w:left w:w="108" w:type="dxa"/>
            <w:bottom w:w="0" w:type="dxa"/>
            <w:right w:w="108" w:type="dxa"/>
          </w:tblCellMar>
        </w:tblPrEx>
        <w:trPr>
          <w:trHeight w:val="91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627"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rPr>
                <w:rFonts w:eastAsia="方正仿宋简体"/>
                <w:color w:val="000000" w:themeColor="text1"/>
                <w:kern w:val="0"/>
                <w:sz w:val="24"/>
              </w:rPr>
            </w:pPr>
            <w:r>
              <w:rPr>
                <w:rFonts w:hint="eastAsia" w:eastAsia="方正仿宋简体"/>
                <w:color w:val="000000" w:themeColor="text1"/>
                <w:kern w:val="0"/>
                <w:sz w:val="24"/>
              </w:rPr>
              <w:t>南充市妇幼保健计划生育服务中心是南充市妇幼保健院和南充市计划生育指导所整合而成的，加挂南充市妇幼保健院和南充市儿童医院牌子，是全额拨款卫生事业单位（公益一类）、四川省二级甲等妇幼保健院，主要是为全市妇女、儿童提供医疗、保健服务和计划生育指导服务。主要开展了妇产科、儿科、妇女保健、儿童保健、新生儿疾病筛查和计划生育指导等业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421"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1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33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21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624" w:hRule="exac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乳腺外科医师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外科学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初级及以上</w:t>
            </w: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小儿外科医师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儿科学、临床医学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初级及以上</w:t>
            </w: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妇科医师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妇产科学、临床医学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初级及以上</w:t>
            </w: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公卫医师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公共卫生与预防医学、公共卫生</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保障服务岗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法学、法律（法学）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卫生服务保障岗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社会医学与卫生事业管理</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药剂师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药剂学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1"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3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1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899"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89"/>
        <w:gridCol w:w="1417"/>
        <w:gridCol w:w="8"/>
        <w:gridCol w:w="843"/>
        <w:gridCol w:w="145"/>
        <w:gridCol w:w="1130"/>
        <w:gridCol w:w="226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南充市身心医院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http://www.ncsxyy.com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39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637700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侯然</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0817-8223304</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263709175@qq.com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39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南充市营山县锦程街99号</w:t>
            </w:r>
          </w:p>
        </w:tc>
      </w:tr>
      <w:tr>
        <w:tblPrEx>
          <w:tblCellMar>
            <w:top w:w="0" w:type="dxa"/>
            <w:left w:w="108" w:type="dxa"/>
            <w:bottom w:w="0" w:type="dxa"/>
            <w:right w:w="108" w:type="dxa"/>
          </w:tblCellMar>
        </w:tblPrEx>
        <w:trPr>
          <w:trHeight w:val="133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725"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身心医院是一所集医疗、教学、科研为一体的国家三级乙等精神病专科医院。医院有营山和南充高坪小龙两个院区，总占地75亩，业务用房9.2万平方米，设有51个临床科室，编制床位1100张、开放床位1900余张。医疗业务分综合科、精神科两大板块，综合科室开展内、外、妇、产、儿、五官科常见疾病的诊断、治疗，常规开展腹腔镜、胸腔镜、关节镜、椎间孔镜及支气管镜下治疗等高难度微创手术和血液透析、持续肾脏替代、血浆置换等特色诊疗技术；精神科主要开展精神疾病诊断、治疗与康复。</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386"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1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275"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26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外科医师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外科学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住院医师及以上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骨科医师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骨科学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住院医师及以上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761"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心血管</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内科医师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研究生专业为：内科学</w:t>
            </w:r>
          </w:p>
          <w:p>
            <w:pPr>
              <w:widowControl/>
              <w:spacing w:line="280" w:lineRule="exact"/>
              <w:jc w:val="left"/>
              <w:rPr>
                <w:color w:val="000000" w:themeColor="text1"/>
              </w:rPr>
            </w:pPr>
            <w:r>
              <w:rPr>
                <w:rFonts w:hint="eastAsia" w:eastAsia="方正仿宋简体"/>
                <w:color w:val="000000" w:themeColor="text1"/>
                <w:kern w:val="0"/>
                <w:sz w:val="24"/>
              </w:rPr>
              <w:t>且本科专业为：临床医学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副主任医师及以上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麻醉医师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麻醉学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住院医师及以上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内科医师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内科学、中医内科学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住院医师及以上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rPr>
            </w:pPr>
          </w:p>
        </w:tc>
      </w:tr>
      <w:tr>
        <w:tblPrEx>
          <w:tblCellMar>
            <w:top w:w="0" w:type="dxa"/>
            <w:left w:w="108" w:type="dxa"/>
            <w:bottom w:w="0" w:type="dxa"/>
            <w:right w:w="108" w:type="dxa"/>
          </w:tblCellMar>
        </w:tblPrEx>
        <w:trPr>
          <w:trHeight w:val="113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精神科</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医师</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研究生专业为：精神病与精神卫生学</w:t>
            </w:r>
          </w:p>
          <w:p>
            <w:pPr>
              <w:widowControl/>
              <w:spacing w:line="28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且本科专业为：临床医学、精神医学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副主任医师及以上</w:t>
            </w:r>
          </w:p>
        </w:tc>
        <w:tc>
          <w:tcPr>
            <w:tcW w:w="238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41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1"/>
                <w:szCs w:val="21"/>
              </w:rPr>
            </w:pPr>
          </w:p>
        </w:tc>
      </w:tr>
    </w:tbl>
    <w:p>
      <w:pPr>
        <w:spacing w:line="20" w:lineRule="exact"/>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年度引才需求信息表（十一）</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南充市红十字中心血站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http://www.ncxz.org/</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雷光明</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0817-2580966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1308184911@qq.com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南充市顺庆区白土坝路259号</w:t>
            </w:r>
          </w:p>
        </w:tc>
      </w:tr>
      <w:tr>
        <w:tblPrEx>
          <w:tblCellMar>
            <w:top w:w="0" w:type="dxa"/>
            <w:left w:w="108" w:type="dxa"/>
            <w:bottom w:w="0" w:type="dxa"/>
            <w:right w:w="108" w:type="dxa"/>
          </w:tblCellMar>
        </w:tblPrEx>
        <w:trPr>
          <w:trHeight w:val="105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红十字中心血站建于1993年，是全市唯一的从事采供血工作的非营利性全额拨款卫生事业单位，承担着全市医疗用血的采集、制备、检测、储供及临床输血指导、输血研究、新冠康复者血浆采集等工作。占地面积11亩，有业务及办公用房15038平方米，采血车3辆，建成固定采血点10个。现有工作人员108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255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信息技术岗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研究生专业为：计算机科学与技术、计算机应用技术、电子信息、计算机技术、软件工程、大数据技术与工程、网络与信息安全</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且本科专业为：电子信息技术或计算机类专业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年度引才需求信息表（十二）</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南充市教育技术装备所</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高玲</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13388232990</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397199613@qq.com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南充市顺庆区卓越路1号（南充市教育和体育局办公楼401室）</w:t>
            </w:r>
          </w:p>
        </w:tc>
      </w:tr>
      <w:tr>
        <w:tblPrEx>
          <w:tblCellMar>
            <w:top w:w="0" w:type="dxa"/>
            <w:left w:w="108" w:type="dxa"/>
            <w:bottom w:w="0" w:type="dxa"/>
            <w:right w:w="108" w:type="dxa"/>
          </w:tblCellMar>
        </w:tblPrEx>
        <w:trPr>
          <w:trHeight w:val="103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教育技术装备所是地方教育行政部门为加强教育装备管理、推动教育信息化而设置的承担教育资源建设与应用、教育大数据开发与应用、现代教育技术服务、实验教学指导与管理、装备质量发展、劳动与实践教育等业务工作及相关学术研究、专业培训的事业单位。</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中国语言文学、传播学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年度引才需求信息表（十三）</w:t>
      </w:r>
    </w:p>
    <w:p>
      <w:pPr>
        <w:spacing w:line="240" w:lineRule="exact"/>
        <w:jc w:val="center"/>
        <w:rPr>
          <w:rFonts w:ascii="方正小标宋简体" w:hAnsi="宋体" w:eastAsia="方正小标宋简体" w:cs="宋体"/>
          <w:bCs/>
          <w:color w:val="FF0000"/>
          <w:kern w:val="0"/>
          <w:sz w:val="44"/>
          <w:szCs w:val="44"/>
        </w:rPr>
      </w:pPr>
    </w:p>
    <w:tbl>
      <w:tblPr>
        <w:tblStyle w:val="10"/>
        <w:tblW w:w="14460" w:type="dxa"/>
        <w:jc w:val="center"/>
        <w:tblLayout w:type="fixed"/>
        <w:tblCellMar>
          <w:top w:w="0" w:type="dxa"/>
          <w:left w:w="108" w:type="dxa"/>
          <w:bottom w:w="0" w:type="dxa"/>
          <w:right w:w="108" w:type="dxa"/>
        </w:tblCellMar>
      </w:tblPr>
      <w:tblGrid>
        <w:gridCol w:w="1173"/>
        <w:gridCol w:w="1221"/>
        <w:gridCol w:w="1468"/>
        <w:gridCol w:w="983"/>
        <w:gridCol w:w="579"/>
        <w:gridCol w:w="1286"/>
        <w:gridCol w:w="39"/>
        <w:gridCol w:w="1134"/>
        <w:gridCol w:w="319"/>
        <w:gridCol w:w="2091"/>
        <w:gridCol w:w="226"/>
        <w:gridCol w:w="625"/>
        <w:gridCol w:w="283"/>
        <w:gridCol w:w="709"/>
        <w:gridCol w:w="2324"/>
      </w:tblGrid>
      <w:tr>
        <w:tblPrEx>
          <w:tblCellMar>
            <w:top w:w="0" w:type="dxa"/>
            <w:left w:w="108" w:type="dxa"/>
            <w:bottom w:w="0" w:type="dxa"/>
            <w:right w:w="108" w:type="dxa"/>
          </w:tblCellMar>
        </w:tblPrEx>
        <w:trPr>
          <w:trHeight w:val="90"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8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南充市农业科学院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1904"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ascii="方正仿宋简体" w:eastAsia="方正仿宋简体"/>
                <w:color w:val="000000" w:themeColor="text1"/>
                <w:kern w:val="0"/>
                <w:sz w:val="24"/>
              </w:rPr>
              <w:t>事业单位</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63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http://www.ncnky.com</w:t>
            </w:r>
          </w:p>
        </w:tc>
        <w:tc>
          <w:tcPr>
            <w:tcW w:w="90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3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8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何莉</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1904"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0817-2802991</w:t>
            </w:r>
          </w:p>
        </w:tc>
        <w:tc>
          <w:tcPr>
            <w:tcW w:w="1134"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w:t>
            </w:r>
          </w:p>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63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ncnkyrsk@163.com</w:t>
            </w:r>
          </w:p>
        </w:tc>
        <w:tc>
          <w:tcPr>
            <w:tcW w:w="90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33"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南充市顺庆区农科巷137号</w:t>
            </w:r>
          </w:p>
        </w:tc>
      </w:tr>
      <w:tr>
        <w:tblPrEx>
          <w:tblCellMar>
            <w:top w:w="0" w:type="dxa"/>
            <w:left w:w="108" w:type="dxa"/>
            <w:bottom w:w="0" w:type="dxa"/>
            <w:right w:w="108" w:type="dxa"/>
          </w:tblCellMar>
        </w:tblPrEx>
        <w:trPr>
          <w:trHeight w:val="1973" w:hRule="atLeast"/>
          <w:jc w:val="center"/>
        </w:trPr>
        <w:tc>
          <w:tcPr>
            <w:tcW w:w="117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287"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eastAsia="方正仿宋简体"/>
                <w:color w:val="000000" w:themeColor="text1"/>
                <w:kern w:val="0"/>
                <w:sz w:val="24"/>
              </w:rPr>
              <w:t>南充市农业科学院</w:t>
            </w:r>
            <w:r>
              <w:rPr>
                <w:rFonts w:hint="eastAsia" w:eastAsia="方正仿宋简体"/>
                <w:color w:val="000000" w:themeColor="text1"/>
                <w:kern w:val="0"/>
                <w:sz w:val="24"/>
              </w:rPr>
              <w:t>源于</w:t>
            </w:r>
            <w:r>
              <w:rPr>
                <w:rFonts w:eastAsia="方正仿宋简体"/>
                <w:color w:val="000000" w:themeColor="text1"/>
                <w:kern w:val="0"/>
                <w:sz w:val="24"/>
              </w:rPr>
              <w:t>1950年</w:t>
            </w:r>
            <w:r>
              <w:rPr>
                <w:rFonts w:hint="eastAsia" w:eastAsia="方正仿宋简体"/>
                <w:color w:val="000000" w:themeColor="text1"/>
                <w:kern w:val="0"/>
                <w:sz w:val="24"/>
              </w:rPr>
              <w:t>成立的川北农业试验站</w:t>
            </w:r>
            <w:r>
              <w:rPr>
                <w:rFonts w:eastAsia="方正仿宋简体"/>
                <w:color w:val="000000" w:themeColor="text1"/>
                <w:kern w:val="0"/>
                <w:sz w:val="24"/>
              </w:rPr>
              <w:t>，</w:t>
            </w:r>
            <w:r>
              <w:rPr>
                <w:rFonts w:hint="eastAsia" w:eastAsia="方正仿宋简体"/>
                <w:color w:val="000000" w:themeColor="text1"/>
                <w:kern w:val="0"/>
                <w:sz w:val="24"/>
              </w:rPr>
              <w:t>几经传承演变，</w:t>
            </w:r>
            <w:r>
              <w:rPr>
                <w:rFonts w:eastAsia="方正仿宋简体"/>
                <w:color w:val="000000" w:themeColor="text1"/>
                <w:kern w:val="0"/>
                <w:sz w:val="24"/>
              </w:rPr>
              <w:t>2010年</w:t>
            </w:r>
            <w:r>
              <w:rPr>
                <w:rFonts w:hint="eastAsia" w:eastAsia="方正仿宋简体"/>
                <w:color w:val="000000" w:themeColor="text1"/>
                <w:kern w:val="0"/>
                <w:sz w:val="24"/>
              </w:rPr>
              <w:t>更名为南充市农业科学院，同时</w:t>
            </w:r>
            <w:r>
              <w:rPr>
                <w:rFonts w:eastAsia="方正仿宋简体"/>
                <w:color w:val="000000" w:themeColor="text1"/>
                <w:kern w:val="0"/>
                <w:sz w:val="24"/>
              </w:rPr>
              <w:t>挂牌四川省农业科学院南充分院、中国农科院川东北农业科技成果转化中心，系全</w:t>
            </w:r>
            <w:r>
              <w:rPr>
                <w:rFonts w:hint="eastAsia" w:ascii="方正仿宋简体" w:eastAsia="方正仿宋简体"/>
                <w:color w:val="000000" w:themeColor="text1"/>
                <w:kern w:val="0"/>
                <w:sz w:val="24"/>
              </w:rPr>
              <w:t>国“百强”农业科研机构、“十强”地市农科院所。</w:t>
            </w:r>
            <w:r>
              <w:rPr>
                <w:rFonts w:eastAsia="方正仿宋简体"/>
                <w:color w:val="000000" w:themeColor="text1"/>
                <w:kern w:val="0"/>
                <w:sz w:val="24"/>
              </w:rPr>
              <w:t>现有</w:t>
            </w:r>
            <w:r>
              <w:rPr>
                <w:rFonts w:hint="eastAsia" w:eastAsia="方正仿宋简体"/>
                <w:color w:val="000000" w:themeColor="text1"/>
                <w:kern w:val="0"/>
                <w:sz w:val="24"/>
              </w:rPr>
              <w:t>职工169人，其中，正高级职称20</w:t>
            </w:r>
            <w:r>
              <w:rPr>
                <w:rFonts w:eastAsia="方正仿宋简体"/>
                <w:color w:val="000000" w:themeColor="text1"/>
                <w:kern w:val="0"/>
                <w:sz w:val="24"/>
              </w:rPr>
              <w:t>人</w:t>
            </w:r>
            <w:r>
              <w:rPr>
                <w:rFonts w:hint="eastAsia" w:eastAsia="方正仿宋简体"/>
                <w:color w:val="000000" w:themeColor="text1"/>
                <w:kern w:val="0"/>
                <w:sz w:val="24"/>
              </w:rPr>
              <w:t>，</w:t>
            </w:r>
            <w:r>
              <w:rPr>
                <w:rFonts w:eastAsia="方正仿宋简体"/>
                <w:color w:val="000000" w:themeColor="text1"/>
                <w:kern w:val="0"/>
                <w:sz w:val="24"/>
              </w:rPr>
              <w:t>博士</w:t>
            </w:r>
            <w:r>
              <w:rPr>
                <w:rFonts w:hint="eastAsia" w:eastAsia="方正仿宋简体"/>
                <w:color w:val="000000" w:themeColor="text1"/>
                <w:kern w:val="0"/>
                <w:sz w:val="24"/>
              </w:rPr>
              <w:t>11</w:t>
            </w:r>
            <w:r>
              <w:rPr>
                <w:rFonts w:eastAsia="方正仿宋简体"/>
                <w:color w:val="000000" w:themeColor="text1"/>
                <w:kern w:val="0"/>
                <w:sz w:val="24"/>
              </w:rPr>
              <w:t>人、硕士</w:t>
            </w:r>
            <w:r>
              <w:rPr>
                <w:rFonts w:hint="eastAsia" w:eastAsia="方正仿宋简体"/>
                <w:color w:val="000000" w:themeColor="text1"/>
                <w:kern w:val="0"/>
                <w:sz w:val="24"/>
              </w:rPr>
              <w:t>62</w:t>
            </w:r>
            <w:r>
              <w:rPr>
                <w:rFonts w:eastAsia="方正仿宋简体"/>
                <w:color w:val="000000" w:themeColor="text1"/>
                <w:kern w:val="0"/>
                <w:sz w:val="24"/>
              </w:rPr>
              <w:t>人</w:t>
            </w:r>
            <w:r>
              <w:rPr>
                <w:rFonts w:hint="eastAsia" w:eastAsia="方正仿宋简体"/>
                <w:color w:val="000000" w:themeColor="text1"/>
                <w:kern w:val="0"/>
                <w:sz w:val="24"/>
              </w:rPr>
              <w:t>，</w:t>
            </w:r>
            <w:r>
              <w:rPr>
                <w:rFonts w:eastAsia="方正仿宋简体"/>
                <w:color w:val="000000" w:themeColor="text1"/>
                <w:kern w:val="0"/>
                <w:sz w:val="24"/>
              </w:rPr>
              <w:t>国家现代农业产业技术体系</w:t>
            </w:r>
            <w:r>
              <w:rPr>
                <w:rFonts w:hint="eastAsia" w:eastAsia="方正仿宋简体"/>
                <w:color w:val="000000" w:themeColor="text1"/>
                <w:kern w:val="0"/>
                <w:sz w:val="24"/>
              </w:rPr>
              <w:t>岗位科学家1人。</w:t>
            </w:r>
            <w:r>
              <w:rPr>
                <w:rFonts w:eastAsia="方正仿宋简体"/>
                <w:color w:val="000000" w:themeColor="text1"/>
                <w:kern w:val="0"/>
                <w:sz w:val="24"/>
              </w:rPr>
              <w:t>建有国家甘薯改良中心南充分中心</w:t>
            </w:r>
            <w:r>
              <w:rPr>
                <w:rFonts w:hint="eastAsia" w:eastAsia="方正仿宋简体"/>
                <w:color w:val="000000" w:themeColor="text1"/>
                <w:kern w:val="0"/>
                <w:sz w:val="24"/>
              </w:rPr>
              <w:t>，</w:t>
            </w:r>
            <w:r>
              <w:rPr>
                <w:rFonts w:eastAsia="方正仿宋简体"/>
                <w:color w:val="000000" w:themeColor="text1"/>
                <w:kern w:val="0"/>
                <w:sz w:val="24"/>
              </w:rPr>
              <w:t>国家南方套作大豆育种基地</w:t>
            </w:r>
            <w:r>
              <w:rPr>
                <w:rFonts w:hint="eastAsia" w:eastAsia="方正仿宋简体"/>
                <w:color w:val="000000" w:themeColor="text1"/>
                <w:kern w:val="0"/>
                <w:sz w:val="24"/>
              </w:rPr>
              <w:t>，</w:t>
            </w:r>
            <w:r>
              <w:rPr>
                <w:rFonts w:eastAsia="方正仿宋简体"/>
                <w:color w:val="000000" w:themeColor="text1"/>
                <w:kern w:val="0"/>
                <w:sz w:val="24"/>
              </w:rPr>
              <w:t>国家现代农业产业技术体系甘薯、花生、玉米</w:t>
            </w:r>
            <w:r>
              <w:rPr>
                <w:rFonts w:hint="eastAsia" w:eastAsia="方正仿宋简体"/>
                <w:color w:val="000000" w:themeColor="text1"/>
                <w:kern w:val="0"/>
                <w:sz w:val="24"/>
              </w:rPr>
              <w:t>等8个</w:t>
            </w:r>
            <w:r>
              <w:rPr>
                <w:rFonts w:eastAsia="方正仿宋简体"/>
                <w:color w:val="000000" w:themeColor="text1"/>
                <w:kern w:val="0"/>
                <w:sz w:val="24"/>
              </w:rPr>
              <w:t>综合试验站，农业部川渝薯类与大豆科学观测站，国家植物保护南充观测实验站等国家级科研平台</w:t>
            </w:r>
            <w:r>
              <w:rPr>
                <w:rFonts w:hint="eastAsia" w:eastAsia="方正仿宋简体"/>
                <w:color w:val="000000" w:themeColor="text1"/>
                <w:kern w:val="0"/>
                <w:sz w:val="24"/>
              </w:rPr>
              <w:t>；</w:t>
            </w:r>
            <w:r>
              <w:rPr>
                <w:rFonts w:eastAsia="方正仿宋简体"/>
                <w:color w:val="000000" w:themeColor="text1"/>
                <w:kern w:val="0"/>
                <w:sz w:val="24"/>
              </w:rPr>
              <w:t>常年主持或承担国省市农业科研项目</w:t>
            </w:r>
            <w:r>
              <w:rPr>
                <w:rFonts w:hint="eastAsia" w:eastAsia="方正仿宋简体"/>
                <w:color w:val="000000" w:themeColor="text1"/>
                <w:kern w:val="0"/>
                <w:sz w:val="24"/>
              </w:rPr>
              <w:t>70</w:t>
            </w:r>
            <w:r>
              <w:rPr>
                <w:rFonts w:eastAsia="方正仿宋简体"/>
                <w:color w:val="000000" w:themeColor="text1"/>
                <w:kern w:val="0"/>
                <w:sz w:val="24"/>
              </w:rPr>
              <w:t>项</w:t>
            </w:r>
            <w:r>
              <w:rPr>
                <w:rFonts w:hint="eastAsia" w:eastAsia="方正仿宋简体"/>
                <w:color w:val="000000" w:themeColor="text1"/>
                <w:kern w:val="0"/>
                <w:sz w:val="24"/>
              </w:rPr>
              <w:t>左右</w:t>
            </w:r>
            <w:r>
              <w:rPr>
                <w:rFonts w:eastAsia="方正仿宋简体"/>
                <w:color w:val="000000" w:themeColor="text1"/>
                <w:kern w:val="0"/>
                <w:sz w:val="24"/>
              </w:rPr>
              <w:t>。</w:t>
            </w:r>
          </w:p>
        </w:tc>
      </w:tr>
      <w:tr>
        <w:tblPrEx>
          <w:tblCellMar>
            <w:top w:w="0" w:type="dxa"/>
            <w:left w:w="108" w:type="dxa"/>
            <w:bottom w:w="0" w:type="dxa"/>
            <w:right w:w="108" w:type="dxa"/>
          </w:tblCellMar>
        </w:tblPrEx>
        <w:trPr>
          <w:trHeight w:val="600" w:hRule="atLeast"/>
          <w:jc w:val="center"/>
        </w:trPr>
        <w:tc>
          <w:tcPr>
            <w:tcW w:w="117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30"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09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24"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color w:val="000000"/>
                <w:kern w:val="0"/>
                <w:sz w:val="24"/>
              </w:rPr>
            </w:pPr>
            <w:r>
              <w:rPr>
                <w:color w:val="000000"/>
                <w:kern w:val="0"/>
                <w:sz w:val="24"/>
              </w:rPr>
              <w:t>1</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r>
              <w:rPr>
                <w:rFonts w:hint="eastAsia" w:eastAsia="方正仿宋简体"/>
                <w:kern w:val="0"/>
                <w:sz w:val="24"/>
              </w:rPr>
              <w:t>大豆分子设计育种</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kern w:val="0"/>
                <w:sz w:val="24"/>
              </w:rPr>
            </w:pPr>
            <w:r>
              <w:rPr>
                <w:rFonts w:hint="eastAsia" w:eastAsia="方正仿宋简体"/>
                <w:color w:val="000000" w:themeColor="text1"/>
                <w:sz w:val="24"/>
              </w:rPr>
              <w:t>研究生专业为：</w:t>
            </w:r>
            <w:r>
              <w:rPr>
                <w:rFonts w:hint="eastAsia" w:eastAsia="方正仿宋简体"/>
                <w:kern w:val="0"/>
                <w:sz w:val="24"/>
              </w:rPr>
              <w:t>遗传学、作物遗传育种、生物化学与分子生物学、基因组学、</w:t>
            </w:r>
            <w:r>
              <w:rPr>
                <w:rFonts w:hint="eastAsia" w:eastAsia="方正仿宋简体"/>
                <w:color w:val="000000"/>
                <w:kern w:val="0"/>
                <w:sz w:val="24"/>
              </w:rPr>
              <w:t>农艺与种业</w:t>
            </w:r>
          </w:p>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且本科专业为：涉农或生物学相关专业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硕士年龄30周岁及以下；涉农专业博士不受岗位专业限制，年龄35周岁及以下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396"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color w:val="000000"/>
                <w:kern w:val="0"/>
                <w:sz w:val="24"/>
              </w:rPr>
            </w:pPr>
            <w:r>
              <w:rPr>
                <w:color w:val="000000"/>
                <w:kern w:val="0"/>
                <w:sz w:val="24"/>
              </w:rPr>
              <w:t>2</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kern w:val="0"/>
                <w:sz w:val="24"/>
              </w:rPr>
            </w:pPr>
            <w:r>
              <w:rPr>
                <w:rFonts w:hint="eastAsia" w:eastAsia="方正仿宋简体"/>
                <w:kern w:val="0"/>
                <w:sz w:val="24"/>
              </w:rPr>
              <w:t>畜牧兽医研究</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left"/>
              <w:rPr>
                <w:rFonts w:eastAsia="方正仿宋简体"/>
                <w:kern w:val="0"/>
                <w:sz w:val="24"/>
              </w:rPr>
            </w:pPr>
            <w:r>
              <w:rPr>
                <w:rFonts w:hint="eastAsia" w:eastAsia="方正仿宋简体"/>
                <w:kern w:val="0"/>
                <w:sz w:val="24"/>
              </w:rPr>
              <w:t>动物遗传育种与繁殖、动物营养与饲料科学、预防兽医学、临床兽医学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硕士年龄30周岁及以下；博士年龄35周岁及以下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710"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color w:val="000000"/>
                <w:kern w:val="0"/>
                <w:sz w:val="24"/>
              </w:rPr>
            </w:pPr>
            <w:r>
              <w:rPr>
                <w:rFonts w:hint="eastAsia"/>
                <w:color w:val="000000"/>
                <w:kern w:val="0"/>
                <w:sz w:val="24"/>
              </w:rPr>
              <w:t>3</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甘薯遗传育种</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研究生专业为：作物遗传育种、作物栽培学与耕作学、农艺与种业</w:t>
            </w:r>
          </w:p>
          <w:p>
            <w:pPr>
              <w:widowControl/>
              <w:spacing w:line="300" w:lineRule="exact"/>
              <w:jc w:val="left"/>
              <w:rPr>
                <w:rFonts w:eastAsia="方正仿宋简体"/>
                <w:color w:val="000000" w:themeColor="text1"/>
                <w:sz w:val="24"/>
              </w:rPr>
            </w:pPr>
            <w:r>
              <w:rPr>
                <w:rFonts w:hint="eastAsia" w:eastAsia="方正仿宋简体"/>
                <w:color w:val="000000" w:themeColor="text1"/>
                <w:sz w:val="24"/>
              </w:rPr>
              <w:t>且本科专业为：农学类专业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田间艰苦工作；硕士年龄不超过30周岁；涉农专业博士不受岗位专业限制，年龄35周岁及以下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710"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kern w:val="0"/>
                <w:sz w:val="24"/>
              </w:rPr>
            </w:pPr>
            <w:r>
              <w:rPr>
                <w:rFonts w:hint="eastAsia"/>
                <w:kern w:val="0"/>
                <w:sz w:val="24"/>
              </w:rPr>
              <w:t>4</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油菜研究</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研究生专业为：作物栽培学与耕作学、作物遗传育种、遗传学、生物化学与分子生物学、</w:t>
            </w:r>
            <w:r>
              <w:rPr>
                <w:rFonts w:eastAsia="方正仿宋简体"/>
                <w:color w:val="000000" w:themeColor="text1"/>
                <w:sz w:val="24"/>
              </w:rPr>
              <w:t>植物学</w:t>
            </w:r>
          </w:p>
          <w:p>
            <w:pPr>
              <w:pStyle w:val="2"/>
              <w:spacing w:line="300" w:lineRule="exact"/>
              <w:rPr>
                <w:rFonts w:ascii="Times New Roman" w:hAnsi="Times New Roman" w:eastAsia="方正仿宋简体" w:cs="Times New Roman"/>
                <w:bCs w:val="0"/>
                <w:color w:val="000000" w:themeColor="text1"/>
                <w:sz w:val="24"/>
                <w:szCs w:val="24"/>
                <w:lang w:val="en-US" w:bidi="ar-SA"/>
              </w:rPr>
            </w:pPr>
            <w:r>
              <w:rPr>
                <w:rFonts w:hint="eastAsia" w:ascii="Times New Roman" w:hAnsi="Times New Roman" w:eastAsia="方正仿宋简体" w:cs="Times New Roman"/>
                <w:bCs w:val="0"/>
                <w:color w:val="000000" w:themeColor="text1"/>
                <w:sz w:val="24"/>
                <w:szCs w:val="24"/>
                <w:lang w:val="en-US" w:bidi="ar-SA"/>
              </w:rPr>
              <w:t>且本科专业为：涉农或生物学相关专业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田间艰苦工作；硕士年龄不超过30周岁；涉农专业博士不受岗位专业限制，年龄35周岁及以下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624"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kern w:val="0"/>
                <w:sz w:val="24"/>
              </w:rPr>
            </w:pPr>
            <w:r>
              <w:rPr>
                <w:rFonts w:hint="eastAsia"/>
                <w:kern w:val="0"/>
                <w:sz w:val="24"/>
              </w:rPr>
              <w:t>5</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r>
              <w:rPr>
                <w:rFonts w:hint="eastAsia" w:eastAsia="方正仿宋简体"/>
                <w:kern w:val="0"/>
                <w:sz w:val="24"/>
              </w:rPr>
              <w:t>花生研究</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研究生专业为：作物遗传育种、农业昆虫与害虫防治、农艺与种业、生物学</w:t>
            </w:r>
          </w:p>
          <w:p>
            <w:pPr>
              <w:widowControl/>
              <w:spacing w:line="300" w:lineRule="exact"/>
              <w:jc w:val="left"/>
              <w:rPr>
                <w:rFonts w:eastAsia="方正仿宋简体"/>
                <w:color w:val="000000" w:themeColor="text1"/>
                <w:sz w:val="24"/>
              </w:rPr>
            </w:pPr>
            <w:r>
              <w:rPr>
                <w:rFonts w:hint="eastAsia" w:eastAsia="方正仿宋简体"/>
                <w:color w:val="000000" w:themeColor="text1"/>
                <w:sz w:val="24"/>
              </w:rPr>
              <w:t>且本科专业为：</w:t>
            </w:r>
            <w:r>
              <w:rPr>
                <w:rFonts w:hint="eastAsia" w:eastAsia="方正仿宋简体"/>
                <w:sz w:val="24"/>
              </w:rPr>
              <w:t>农学</w:t>
            </w:r>
            <w:r>
              <w:rPr>
                <w:rFonts w:hint="eastAsia" w:eastAsia="方正仿宋简体"/>
                <w:color w:val="000000" w:themeColor="text1"/>
                <w:sz w:val="24"/>
              </w:rPr>
              <w:t>或生物学相关专业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硕士年龄30周岁及以下；博士年龄35周岁及以下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450"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kern w:val="0"/>
                <w:sz w:val="24"/>
              </w:rPr>
            </w:pPr>
            <w:r>
              <w:rPr>
                <w:rFonts w:hint="eastAsia"/>
                <w:kern w:val="0"/>
                <w:sz w:val="24"/>
              </w:rPr>
              <w:t>6</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r>
              <w:rPr>
                <w:rFonts w:hint="eastAsia" w:eastAsia="方正仿宋简体"/>
                <w:kern w:val="0"/>
                <w:sz w:val="24"/>
              </w:rPr>
              <w:t>土壤肥料研究</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sz w:val="24"/>
              </w:rPr>
            </w:pPr>
            <w:r>
              <w:rPr>
                <w:rFonts w:hint="eastAsia" w:eastAsia="方正仿宋简体"/>
                <w:color w:val="000000" w:themeColor="text1"/>
                <w:sz w:val="24"/>
              </w:rPr>
              <w:t>研究生专业为：土壤学、植物营养学、</w:t>
            </w:r>
            <w:r>
              <w:rPr>
                <w:rFonts w:eastAsia="方正仿宋简体"/>
                <w:color w:val="000000" w:themeColor="text1"/>
                <w:sz w:val="24"/>
              </w:rPr>
              <w:t>资源利用与植物保护</w:t>
            </w:r>
          </w:p>
          <w:p>
            <w:pPr>
              <w:widowControl/>
              <w:spacing w:line="300" w:lineRule="exact"/>
              <w:jc w:val="left"/>
              <w:rPr>
                <w:rFonts w:eastAsia="方正仿宋简体"/>
                <w:bCs/>
                <w:color w:val="000000" w:themeColor="text1"/>
                <w:sz w:val="24"/>
              </w:rPr>
            </w:pPr>
            <w:r>
              <w:rPr>
                <w:rFonts w:hint="eastAsia" w:eastAsia="方正仿宋简体"/>
                <w:color w:val="000000" w:themeColor="text1"/>
                <w:sz w:val="24"/>
              </w:rPr>
              <w:t>且本科专业为：</w:t>
            </w:r>
            <w:r>
              <w:rPr>
                <w:rFonts w:hint="eastAsia" w:eastAsia="方正仿宋简体"/>
                <w:color w:val="000000" w:themeColor="text1"/>
                <w:kern w:val="0"/>
                <w:sz w:val="24"/>
              </w:rPr>
              <w:t>涉农或生物学相关专业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硕士年龄30周岁及以下；涉农专业博士不受岗位专业限制，年龄35周岁及以下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kern w:val="0"/>
                <w:sz w:val="24"/>
              </w:rPr>
            </w:pPr>
            <w:r>
              <w:rPr>
                <w:rFonts w:hint="eastAsia" w:eastAsia="方正仿宋简体"/>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111" w:hRule="atLeast"/>
          <w:jc w:val="center"/>
        </w:trPr>
        <w:tc>
          <w:tcPr>
            <w:tcW w:w="11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color w:val="000000"/>
                <w:kern w:val="0"/>
                <w:sz w:val="24"/>
              </w:rPr>
            </w:pPr>
            <w:r>
              <w:rPr>
                <w:rFonts w:hint="eastAsia"/>
                <w:color w:val="000000"/>
                <w:kern w:val="0"/>
                <w:sz w:val="24"/>
              </w:rPr>
              <w:t>7</w:t>
            </w:r>
          </w:p>
        </w:tc>
        <w:tc>
          <w:tcPr>
            <w:tcW w:w="122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kern w:val="0"/>
                <w:sz w:val="24"/>
              </w:rPr>
            </w:pPr>
            <w:r>
              <w:rPr>
                <w:rFonts w:hint="eastAsia" w:eastAsia="方正仿宋简体"/>
                <w:kern w:val="0"/>
                <w:sz w:val="24"/>
              </w:rPr>
              <w:t>农产品加工研究</w:t>
            </w:r>
          </w:p>
        </w:tc>
        <w:tc>
          <w:tcPr>
            <w:tcW w:w="303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left"/>
              <w:rPr>
                <w:rFonts w:eastAsia="方正仿宋简体"/>
                <w:kern w:val="0"/>
                <w:sz w:val="24"/>
              </w:rPr>
            </w:pPr>
            <w:r>
              <w:rPr>
                <w:rFonts w:hint="eastAsia" w:eastAsia="方正仿宋简体"/>
                <w:kern w:val="0"/>
                <w:sz w:val="24"/>
              </w:rPr>
              <w:t>食品科学，粮食、油脂及植物蛋白工程，农产品加工及贮藏工程，食品加工与安全</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20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硕士年龄30周岁及以下；博士年龄35周岁及以下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94"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年度引才需求信息表（十四）</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南充市农业机械科学研究所（农机推广站）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637500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杨光</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0817-2792726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ncsnjs@163.com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南充市顺庆区西门坝街171号</w:t>
            </w:r>
          </w:p>
        </w:tc>
      </w:tr>
      <w:tr>
        <w:tblPrEx>
          <w:tblCellMar>
            <w:top w:w="0" w:type="dxa"/>
            <w:left w:w="108" w:type="dxa"/>
            <w:bottom w:w="0" w:type="dxa"/>
            <w:right w:w="108" w:type="dxa"/>
          </w:tblCellMar>
        </w:tblPrEx>
        <w:trPr>
          <w:trHeight w:val="14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农业机械科学研究所（农机推广站）是南充市农业农村局下属副县级公益一类事业单位。始建于1965年，现有在职职工24名，主要开展农业机械化研究、促进农机推广事业发展。从事农业机械研究、农机质量测试、农机技术储备、农机化技术推广项目的实施，参与农业机械化规划，农机先进实用新技术、新机具的引进、试验、示范、技术咨询服务、普及农机科技知识等科研推广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机械工程、机械制造及其自动化、机械电子工程、农业机械化工程、农机装备工程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年度引才需求信息表（十五）</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南充市农业信息服务站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殷荣</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15760556687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294388939@q.com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南充市顺庆区北湖路4号</w:t>
            </w:r>
          </w:p>
        </w:tc>
      </w:tr>
      <w:tr>
        <w:tblPrEx>
          <w:tblCellMar>
            <w:top w:w="0" w:type="dxa"/>
            <w:left w:w="108" w:type="dxa"/>
            <w:bottom w:w="0" w:type="dxa"/>
            <w:right w:w="108" w:type="dxa"/>
          </w:tblCellMar>
        </w:tblPrEx>
        <w:trPr>
          <w:trHeight w:val="176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农业信息服务站是公益一类事业单位，主要开展编制全市农业农村经济信息体系、大宗农产品市场体系建设规划。承担农业农村数字化、智能化、信息化建设相关推进工作，指导农业农村生产、经营、管理、服务信息化建设。组织开展农产品和农业生产资料供求、价格分析和监测预警。承担农业统计工作，负责农林牧渔增产值、一产增加值、农村经济运行分析研究，发布农业农村经济信息，指导农业信息服务。牵头开展全市农业对外合作工作，参与拟订农业对外开放政策和外向型农业发展规划，指导外向型农业发展。承担政府间农业涉外事务、经济技术交流与合作，协调管理与有关农业国际组织或机构合作、交流。指导农产品出口基地建设。承办农业展会的协调、组织和参展工作。</w:t>
            </w:r>
          </w:p>
        </w:tc>
      </w:tr>
      <w:tr>
        <w:tblPrEx>
          <w:tblCellMar>
            <w:top w:w="0" w:type="dxa"/>
            <w:left w:w="108" w:type="dxa"/>
            <w:bottom w:w="0" w:type="dxa"/>
            <w:right w:w="108" w:type="dxa"/>
          </w:tblCellMar>
        </w:tblPrEx>
        <w:trPr>
          <w:trHeight w:val="83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资产评估、农业工程、农业资源与环境</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年度引才需求信息表（十六）</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南充市食品药品检验所</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eastAsia="方正仿宋简体"/>
                <w:bCs/>
                <w:color w:val="000000" w:themeColor="text1"/>
                <w:kern w:val="0"/>
                <w:sz w:val="24"/>
              </w:rPr>
              <w:t>邓玉萍</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18080304850</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95691307@qq.com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南充市顺庆区大祥街169号</w:t>
            </w:r>
          </w:p>
        </w:tc>
      </w:tr>
      <w:tr>
        <w:tblPrEx>
          <w:tblCellMar>
            <w:top w:w="0" w:type="dxa"/>
            <w:left w:w="108" w:type="dxa"/>
            <w:bottom w:w="0" w:type="dxa"/>
            <w:right w:w="108" w:type="dxa"/>
          </w:tblCellMar>
        </w:tblPrEx>
        <w:trPr>
          <w:trHeight w:val="105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食品药品检验所为南充市市场监督管理局直属正科级公益一类事业单位，财政全额拨款，市财政一级预算单位。依法承担食品（含食品添加剂、保健食品）、药品、化妆品等检验检测及药品、医疗器械、化妆品的不良反应（事件）监测、药物滥用监测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42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食品保化品检验监测</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食品科学与工程、食品科学、食品加工与安全、食品工程、微生物学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年龄35周岁及以下；最低服务期5年</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1445"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中药检验监测</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中药学、药物化学、生药学、生物与医药</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年龄35周岁及以下；最低服务期5年</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年度引才需求信息表（十七）</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459"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539"/>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南充市果树技术指导站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9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何震</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18990864199</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110955016@qq.com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9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南充市顺庆区北湖路26号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285"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果树技术指导站是南充市农业农村局下属正科级公益一类事业单位。负责全市果树产业发展规划编制、重大项目可研报告撰写、新品种新技术新设施引进实验示范及推广、项目实施、对外开放、技术研究成果鉴定、生产技术培训指导、技术推广人才培育、产业集群化全链化发展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53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果树栽培岗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果树学、园艺学（果树学方向）、资源利用与植物保护；</w:t>
            </w:r>
          </w:p>
          <w:p>
            <w:pPr>
              <w:widowControl/>
              <w:spacing w:line="300" w:lineRule="exact"/>
              <w:rPr>
                <w:color w:val="000000" w:themeColor="text1"/>
              </w:rPr>
            </w:pPr>
            <w:r>
              <w:rPr>
                <w:rFonts w:hint="eastAsia" w:eastAsia="方正仿宋简体"/>
                <w:color w:val="000000" w:themeColor="text1"/>
                <w:kern w:val="0"/>
                <w:sz w:val="24"/>
              </w:rPr>
              <w:t>且本科为园艺学专业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53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年度引才需求信息表（十八）</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南充市农业技术推广站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http://www.nanchong.gov.cn/nyncj/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刘利</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18781738635</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897273677@qq.com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南充市顺庆区北湖路26号</w:t>
            </w:r>
          </w:p>
        </w:tc>
      </w:tr>
      <w:tr>
        <w:tblPrEx>
          <w:tblCellMar>
            <w:top w:w="0" w:type="dxa"/>
            <w:left w:w="108" w:type="dxa"/>
            <w:bottom w:w="0" w:type="dxa"/>
            <w:right w:w="108" w:type="dxa"/>
          </w:tblCellMar>
        </w:tblPrEx>
        <w:trPr>
          <w:trHeight w:val="14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农业技术推广站是南充市农业农村局下属正科级公益一类事业单位，负责起草全市种植业（粮油）产业发展规划，参与制定农业技术推广长远规划和年度计划并组织实施，负责重大科技成果的推广和先进实用技术引进，进行农业新技术试验、示范和推广，开展农业技术指导、技术咨询、技术培训、普及农业科学知识，搜集、整理、传递农业科技情报和经济信息，贯彻实施有关强农惠农政策补贴政策，开展对下级农业技术推广机构实行业务指导。</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农业技术推广岗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作物栽培学与耕作学、作物遗传育种、植物营养学、植物保护</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年度引才需求信息表（十九）</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68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南充市种子管理站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http://www.nanchong.gov.cn/nyncj/index.html</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白体坤</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18989186217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nczzglz@163.com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南充市顺庆区农资街80号</w:t>
            </w:r>
          </w:p>
        </w:tc>
      </w:tr>
      <w:tr>
        <w:tblPrEx>
          <w:tblCellMar>
            <w:top w:w="0" w:type="dxa"/>
            <w:left w:w="108" w:type="dxa"/>
            <w:bottom w:w="0" w:type="dxa"/>
            <w:right w:w="108" w:type="dxa"/>
          </w:tblCellMar>
        </w:tblPrEx>
        <w:trPr>
          <w:trHeight w:val="174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种子管理站是南充市农业农村局下属正科级公益一类事业单位，主要负责管理种子事宜、促进农业发展，承担农作物新品种区域试验和示范、农作物新品种审查和审定、农作物种子质量管理，农作物种子管理人员、经营人员培训，农作物种子生产和经营档案及备案的管理，承担授权范围内农作物种子质量监督检验、授权范围农作物种子仲裁检验与鉴定、授权范围农作物种子质量生产许可检验、农作物种子质量委托检查、政府委托农作物种子质量检查、检测技术方法与标准手段研究、检验人员的培训及相关社会服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68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42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农作物</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种子质</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量检验</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生物化学与分子生物学、植物学、种子科学与工程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南充市饲料站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肖蔹</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0817-2666271</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ncsslz0817@163.com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南充市顺庆区东风巷1号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饲料站是南充市农业农村局下属正科级公益一类事业单位，负责全市工业饲料的发展研究、配方研制及先进技术的推广，对全市饲料生产企业、经营企业和养殖场的饲料产品进行抽样监测，全市种草养畜的发展研究和技术推广，全市秸秆资源开发与利用推广，对全市饲料企业、养殖场等的技术咨询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85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sz w:val="24"/>
              </w:rPr>
              <w:t>研究生专业为</w:t>
            </w:r>
            <w:r>
              <w:rPr>
                <w:rFonts w:hint="eastAsia" w:eastAsia="方正仿宋简体"/>
                <w:color w:val="000000" w:themeColor="text1"/>
                <w:kern w:val="0"/>
                <w:sz w:val="24"/>
              </w:rPr>
              <w:t>动物营养与饲料科学、畜牧，且本科专业为动物科学</w:t>
            </w:r>
          </w:p>
          <w:p>
            <w:pPr>
              <w:widowControl/>
              <w:spacing w:line="300" w:lineRule="exact"/>
              <w:rPr>
                <w:rFonts w:eastAsia="方正仿宋简体"/>
                <w:color w:val="000000" w:themeColor="text1"/>
                <w:kern w:val="0"/>
                <w:sz w:val="24"/>
              </w:rPr>
            </w:pPr>
            <w:r>
              <w:rPr>
                <w:rFonts w:hint="eastAsia" w:eastAsia="方正仿宋简体"/>
                <w:color w:val="000000" w:themeColor="text1"/>
                <w:sz w:val="24"/>
              </w:rPr>
              <w:t>研究生专业为</w:t>
            </w:r>
            <w:r>
              <w:rPr>
                <w:rFonts w:hint="eastAsia" w:eastAsia="方正仿宋简体"/>
                <w:color w:val="000000" w:themeColor="text1"/>
                <w:kern w:val="0"/>
                <w:sz w:val="24"/>
              </w:rPr>
              <w:t>草学，且本科专业为草业科学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color w:val="000000" w:themeColor="text1"/>
        </w:rPr>
      </w:pPr>
    </w:p>
    <w:p>
      <w:pPr>
        <w:spacing w:line="600" w:lineRule="exact"/>
        <w:jc w:val="center"/>
        <w:rPr>
          <w:rFonts w:ascii="方正小标宋简体" w:hAnsi="宋体" w:eastAsia="方正小标宋简体" w:cs="宋体"/>
          <w:bCs/>
          <w:color w:val="000000" w:themeColor="text1"/>
          <w:kern w:val="0"/>
          <w:sz w:val="44"/>
          <w:szCs w:val="44"/>
        </w:rPr>
      </w:pPr>
      <w:r>
        <w:rPr>
          <w:rFonts w:hint="eastAsia" w:ascii="方正小标宋简体" w:hAnsi="黑体" w:eastAsia="方正小标宋简体" w:cs="黑体"/>
          <w:color w:val="000000" w:themeColor="text1"/>
          <w:kern w:val="0"/>
          <w:sz w:val="44"/>
          <w:szCs w:val="44"/>
        </w:rPr>
        <w:br w:type="column"/>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年度引才需求信息表（二十一）</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南充市阆中生态环境监测站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http://www.nanchong.gov.cn/sthjj/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杨欢</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15390281866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874195430@qq.com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南充市顺庆区万年西路118号</w:t>
            </w:r>
          </w:p>
        </w:tc>
      </w:tr>
      <w:tr>
        <w:tblPrEx>
          <w:tblCellMar>
            <w:top w:w="0" w:type="dxa"/>
            <w:left w:w="108" w:type="dxa"/>
            <w:bottom w:w="0" w:type="dxa"/>
            <w:right w:w="108" w:type="dxa"/>
          </w:tblCellMar>
        </w:tblPrEx>
        <w:trPr>
          <w:trHeight w:val="105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阆中生态环境监测站为南充市生态环境局管理的公益一类事业单位，实行“收支统管，全额保障”的预算管理办法，主要负责辖区范围内的生态环境保护执法监测、监督性监测和突发环境事件应急监测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环境与资源保护法学、农业资源与环境、人口、资源与环境经济学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color w:val="000000" w:themeColor="text1"/>
        </w:rPr>
      </w:pPr>
    </w:p>
    <w:p>
      <w:pPr>
        <w:pStyle w:val="2"/>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年度引才需求信息表（二十二）</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南充市仪陇生态环境监测站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http://www.nanchong.gov.cn/sthjj/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杨欢</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15390281866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874195430@qq.com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南充市顺庆区万年西路118号</w:t>
            </w:r>
          </w:p>
        </w:tc>
      </w:tr>
      <w:tr>
        <w:tblPrEx>
          <w:tblCellMar>
            <w:top w:w="0" w:type="dxa"/>
            <w:left w:w="108" w:type="dxa"/>
            <w:bottom w:w="0" w:type="dxa"/>
            <w:right w:w="108" w:type="dxa"/>
          </w:tblCellMar>
        </w:tblPrEx>
        <w:trPr>
          <w:trHeight w:val="105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仪陇生态环境监测站为南充市生态环境局管理的公益一类事业单位，实行“收支统管，全额保障”的预算管理办法，主要负责辖区范围内的生态环境保护执法监测、监督性监测和突发环境事件应急监测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环境科学与工程、环境科学、环境工程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color w:val="000000" w:themeColor="text1"/>
        </w:rPr>
      </w:pPr>
    </w:p>
    <w:p>
      <w:pPr>
        <w:pStyle w:val="2"/>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年度引才需求信息表（二十三）</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87" w:type="dxa"/>
        <w:jc w:val="center"/>
        <w:tblLayout w:type="fixed"/>
        <w:tblCellMar>
          <w:top w:w="0" w:type="dxa"/>
          <w:left w:w="108" w:type="dxa"/>
          <w:bottom w:w="0" w:type="dxa"/>
          <w:right w:w="108" w:type="dxa"/>
        </w:tblCellMar>
      </w:tblPr>
      <w:tblGrid>
        <w:gridCol w:w="1174"/>
        <w:gridCol w:w="1222"/>
        <w:gridCol w:w="1468"/>
        <w:gridCol w:w="983"/>
        <w:gridCol w:w="882"/>
        <w:gridCol w:w="1217"/>
        <w:gridCol w:w="59"/>
        <w:gridCol w:w="1102"/>
        <w:gridCol w:w="599"/>
        <w:gridCol w:w="1815"/>
        <w:gridCol w:w="28"/>
        <w:gridCol w:w="709"/>
        <w:gridCol w:w="251"/>
        <w:gridCol w:w="741"/>
        <w:gridCol w:w="2437"/>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南充市纪检监察网络政务与电教中心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17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董彦君</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0817-2156151</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344395844@qq.com</w:t>
            </w:r>
          </w:p>
        </w:tc>
        <w:tc>
          <w:tcPr>
            <w:tcW w:w="98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17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南充市顺庆区北湖巷98号</w:t>
            </w:r>
          </w:p>
        </w:tc>
      </w:tr>
      <w:tr>
        <w:tblPrEx>
          <w:tblCellMar>
            <w:top w:w="0" w:type="dxa"/>
            <w:left w:w="108" w:type="dxa"/>
            <w:bottom w:w="0" w:type="dxa"/>
            <w:right w:w="108" w:type="dxa"/>
          </w:tblCellMar>
        </w:tblPrEx>
        <w:trPr>
          <w:trHeight w:val="105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13"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纪检监察网络政务与电教中心为南充市纪委监委下属的正科级事业单位，主要负责市纪委监委网站、微信公众号等日常管理和运行维护；负责全市党风廉政建设和反腐败图书、音像等资料拍摄、制作、组织学习和资料保存；协助审查调查、网络舆情监测及处置等服务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333"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43"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437"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42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宣传教育专技岗</w:t>
            </w:r>
          </w:p>
        </w:tc>
        <w:tc>
          <w:tcPr>
            <w:tcW w:w="3333"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中国语言文学、新闻传播学、广播电视艺术学、广播电视</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70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4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年龄30周岁及以下；中共党员（含预备党员）</w:t>
            </w:r>
          </w:p>
        </w:tc>
        <w:tc>
          <w:tcPr>
            <w:tcW w:w="7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43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年度引才需求信息表（二十四）</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459" w:type="dxa"/>
        <w:jc w:val="center"/>
        <w:tblLayout w:type="fixed"/>
        <w:tblCellMar>
          <w:top w:w="0" w:type="dxa"/>
          <w:left w:w="108" w:type="dxa"/>
          <w:bottom w:w="0" w:type="dxa"/>
          <w:right w:w="108" w:type="dxa"/>
        </w:tblCellMar>
      </w:tblPr>
      <w:tblGrid>
        <w:gridCol w:w="1174"/>
        <w:gridCol w:w="1222"/>
        <w:gridCol w:w="1468"/>
        <w:gridCol w:w="983"/>
        <w:gridCol w:w="910"/>
        <w:gridCol w:w="1189"/>
        <w:gridCol w:w="229"/>
        <w:gridCol w:w="932"/>
        <w:gridCol w:w="769"/>
        <w:gridCol w:w="1559"/>
        <w:gridCol w:w="86"/>
        <w:gridCol w:w="623"/>
        <w:gridCol w:w="365"/>
        <w:gridCol w:w="627"/>
        <w:gridCol w:w="2323"/>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中共南充市委</w:t>
            </w:r>
          </w:p>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外宣报道组</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http://www.ncxcw.gov.cn/</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9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羊淑英</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0817-2259195</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905568402@qq.com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9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南充市顺庆区北湖路88号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285"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中共南充市委外宣报道组是中共南充市委宣传部下属的正科级全额拨款事业单位。成立于2011年5月，主要负责外宣报道工作，应急新闻报道工作，跟踪社情民意，组织对外宣传集中采访活动、重大主题宣传报道和国际传播，负责中省及境外媒体来南工作的统筹协调、对接服务等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361"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41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55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2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69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361"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哲学、马克思主义哲学、中国哲学、马克思主义理论、马克思主义基本原理、马克思主义中国化研究、政治学、政治学理论、思想政治教育、汉语言文字学、中国史、历史文献学、中国古代史、中国近代史、公共管理学、行政管理、新闻传播学、广播电视学、新闻学、传播学</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70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年度引才需求信息表（二十五）</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南充市财政综合服务中心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何金熹</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0817-2102599</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1216903303@qq.com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清源北路117号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财政综合服务中心是南充市财政局局属正科级、公益一类、全额拨款事业单位。主要职能职责是承担市直部门预算编制、预算公开、预算管理的基础性工作；收集分析政府采购信息数据，承担政府采购监督管理相关事务性工作；推动建立市级预算绩效管理专家库、指标库和标准体系，承担市级预算绩效目标编审、全市预算绩效考核的辅助性工作；负责政府投资项目财政承受能力论证工作；参与政府投资项目工程价款结算、竣工财务决算的审核工作；参与会计技术资格考试及会计人员继续教育培训工作；完成上级交办的其他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会计学、会计、审计、财政学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年度引才需求信息表（二十六）</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南充市不动产登记中心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https://www.nanchong.gov.cn/zrzyghj/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刘智慧</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13508096177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949965416@qq.com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南充市顺庆区舞凤街道万年西路4号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不动产登记中心为副县级全额拨款事业单位，具体承办城市规划区内不动产登记发证工作和对市辖三区不动产登记机构的业务指导，负责全市不动产登记信息平台的统一部署和数据库集中，组建全市不动产登记专网，实现全市登记数据互联互通共享，确保数据实时、高效、安全传输。</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工程管理、土木工程、测绘工程</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年度引才需求信息表（二十七）</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838"/>
        <w:gridCol w:w="1261"/>
        <w:gridCol w:w="15"/>
        <w:gridCol w:w="1146"/>
        <w:gridCol w:w="697"/>
        <w:gridCol w:w="1701"/>
        <w:gridCol w:w="16"/>
        <w:gridCol w:w="693"/>
        <w:gridCol w:w="295"/>
        <w:gridCol w:w="839"/>
        <w:gridCol w:w="2252"/>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南充市政府投资非经营性项目代建中心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陈健</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19949833687</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676013653@qq.com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南充市顺庆区万年东路1号3号楼607室</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政府投资非经营性项目代建中心于2009年成立，为市政府正科级事业单位，公益一类。具体负责组织代建项目的接收、招标投标活动，负责控制投资、质量和工期，代建项目竣工验收、决算等具体组织工作，负责政府投资非经营性项目代建业务的培训等工作。</w:t>
            </w:r>
          </w:p>
        </w:tc>
      </w:tr>
      <w:tr>
        <w:tblPrEx>
          <w:tblCellMar>
            <w:top w:w="0" w:type="dxa"/>
            <w:left w:w="108" w:type="dxa"/>
            <w:bottom w:w="0" w:type="dxa"/>
            <w:right w:w="108" w:type="dxa"/>
          </w:tblCellMar>
        </w:tblPrEx>
        <w:trPr>
          <w:trHeight w:val="71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289"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43"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25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28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建筑专技岗</w:t>
            </w:r>
          </w:p>
        </w:tc>
        <w:tc>
          <w:tcPr>
            <w:tcW w:w="3289"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土木水利、消防工程、建筑学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84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刚性引进</w:t>
            </w:r>
          </w:p>
        </w:tc>
        <w:tc>
          <w:tcPr>
            <w:tcW w:w="2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年度引才需求信息表（二十八）</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838"/>
        <w:gridCol w:w="1261"/>
        <w:gridCol w:w="157"/>
        <w:gridCol w:w="1004"/>
        <w:gridCol w:w="697"/>
        <w:gridCol w:w="1559"/>
        <w:gridCol w:w="158"/>
        <w:gridCol w:w="693"/>
        <w:gridCol w:w="295"/>
        <w:gridCol w:w="697"/>
        <w:gridCol w:w="2394"/>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南充市交通建设工程造价管理站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相志</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0817-2257395</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3521627365@qq.com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南充市顺庆区丝绸路248号</w:t>
            </w:r>
          </w:p>
        </w:tc>
      </w:tr>
      <w:tr>
        <w:tblPrEx>
          <w:tblCellMar>
            <w:top w:w="0" w:type="dxa"/>
            <w:left w:w="108" w:type="dxa"/>
            <w:bottom w:w="0" w:type="dxa"/>
            <w:right w:w="108" w:type="dxa"/>
          </w:tblCellMar>
        </w:tblPrEx>
        <w:trPr>
          <w:trHeight w:val="133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交通建设工程造价管理站是市交通运输局管理的正科级事业单位，主要为全市交通建设工程提供计价依据和造价管理服务；参与交通建设工程定额编制与修订；负责全市交通建设项目的概预算、变更的审查；交通工程造价与人员资质管理；交通工程造价咨询；负责全市交通建设工程材料价格信息的收集、整理等。</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289"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41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55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94"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28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289"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桥梁与隧道工程、道路与铁道工程、工程财务与造价管理</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70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rFonts w:hint="eastAsia"/>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年度引才需求信息表（二十九）</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68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南充市水利基本建设工程质量监督站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https://www.nanchong.gov.cn/swj/</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文静诗</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0817-2702537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673303139@qq.com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南充市顺庆区北湖路50号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水利基本建设工程质量监督站为南充市水务局管理的正科级事业单位。主要承担管理范围内的水利工程质量监督工作，负责全市在建水利工程建设项目的质量与安全监督和稽察，组织全市水利工程质量监督与稽察工作交流与人员培训，全市水利工程质量检测机构资质及备案管理，掌握全市水利工程质量动态和质量监督工作情况等。</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68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水利工程监督岗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水力学及河流动力学、水工结构工程、土木水利</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980"/>
        <w:gridCol w:w="1119"/>
        <w:gridCol w:w="157"/>
        <w:gridCol w:w="1004"/>
        <w:gridCol w:w="697"/>
        <w:gridCol w:w="1559"/>
        <w:gridCol w:w="158"/>
        <w:gridCol w:w="693"/>
        <w:gridCol w:w="295"/>
        <w:gridCol w:w="839"/>
        <w:gridCol w:w="2252"/>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南充市天然林资源保护工程管理中心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满湘铃</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17778660831</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442996569@qq.com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南充市顺庆区玉带北路二段47号</w:t>
            </w:r>
          </w:p>
        </w:tc>
      </w:tr>
      <w:tr>
        <w:tblPrEx>
          <w:tblCellMar>
            <w:top w:w="0" w:type="dxa"/>
            <w:left w:w="108" w:type="dxa"/>
            <w:bottom w:w="0" w:type="dxa"/>
            <w:right w:w="108" w:type="dxa"/>
          </w:tblCellMar>
        </w:tblPrEx>
        <w:trPr>
          <w:trHeight w:val="14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天然林资源保护工程管理中心隶属于南充市林业局，正科级事业单位，主要职责是管理天然林保护和退耕还林工程，促进生态环境改善，宣传、贯彻、执行天然林保护、退耕还林工程建设的方针、政策、法规和规划，拟定工程管理办法，编制工程，地方规划，实施方案和作业设计，对工程建设进行技术指导、培训、服务，实施工程建设和效益监测，负责工程信息网络建设，对工程建设资金进行监督、指导、检查，搞好工程试点示范。</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431"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55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25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55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431"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森林培育、野生动植物保护与利用、作物栽培学与耕作学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70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55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rFonts w:hint="eastAsia"/>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年度引才需求信息表（三十一）</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757" w:type="dxa"/>
        <w:jc w:val="center"/>
        <w:tblLayout w:type="fixed"/>
        <w:tblCellMar>
          <w:top w:w="0" w:type="dxa"/>
          <w:left w:w="108" w:type="dxa"/>
          <w:bottom w:w="0" w:type="dxa"/>
          <w:right w:w="108" w:type="dxa"/>
        </w:tblCellMar>
      </w:tblPr>
      <w:tblGrid>
        <w:gridCol w:w="1174"/>
        <w:gridCol w:w="1222"/>
        <w:gridCol w:w="1468"/>
        <w:gridCol w:w="983"/>
        <w:gridCol w:w="917"/>
        <w:gridCol w:w="1182"/>
        <w:gridCol w:w="94"/>
        <w:gridCol w:w="1067"/>
        <w:gridCol w:w="634"/>
        <w:gridCol w:w="1701"/>
        <w:gridCol w:w="79"/>
        <w:gridCol w:w="772"/>
        <w:gridCol w:w="216"/>
        <w:gridCol w:w="918"/>
        <w:gridCol w:w="233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南充市住房公积金管理中心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事业单位</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https://www.nanchong.gov.cn/zfgjjglzx/</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4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严伟</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0817-2666263</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983366262@qq.com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4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南充市顺庆区清源北路117号</w:t>
            </w:r>
          </w:p>
        </w:tc>
      </w:tr>
      <w:tr>
        <w:tblPrEx>
          <w:tblCellMar>
            <w:top w:w="0" w:type="dxa"/>
            <w:left w:w="108" w:type="dxa"/>
            <w:bottom w:w="0" w:type="dxa"/>
            <w:right w:w="108" w:type="dxa"/>
          </w:tblCellMar>
        </w:tblPrEx>
        <w:trPr>
          <w:trHeight w:val="133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83"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住房公积金管理中心是直属市政府的不以营利为目的的独立事业单位，负责全市住房公积金管理工作。中心主要职能职责是编制、执行住房公积金的归集、使用计划；负责记载职工住房公积金的缴存、提取、使用等情况；负责住房公积金的核算；审批住房公积金的提取、使用；负责住房公积金的保值和归还；编制住房公积金归集、使用计划执行情况的报告；承办住房公积金管理委员会决定的其他事项。</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36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7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3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14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专业技术岗</w:t>
            </w:r>
          </w:p>
        </w:tc>
        <w:tc>
          <w:tcPr>
            <w:tcW w:w="336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会计、会计学、金融、金融学</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70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7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85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编制内刚性引进</w:t>
            </w:r>
          </w:p>
        </w:tc>
        <w:tc>
          <w:tcPr>
            <w:tcW w:w="233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600" w:lineRule="exact"/>
        <w:jc w:val="center"/>
        <w:rPr>
          <w:rFonts w:ascii="方正小标宋简体" w:hAnsi="宋体" w:eastAsia="方正小标宋简体" w:cs="宋体"/>
          <w:bCs/>
          <w:color w:val="000000" w:themeColor="text1"/>
          <w:kern w:val="0"/>
          <w:sz w:val="44"/>
          <w:szCs w:val="44"/>
        </w:rPr>
      </w:pPr>
      <w:r>
        <w:rPr>
          <w:rFonts w:hint="eastAsia"/>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年度引才需求信息表（三十二）</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68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南充经济开发区投资集团有限公司</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http://www.ncedig.com/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637300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李秋萍</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13699686276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303434810@</w:t>
            </w:r>
            <w:r>
              <w:rPr>
                <w:rFonts w:eastAsia="方正仿宋简体"/>
                <w:color w:val="000000" w:themeColor="text1"/>
                <w:kern w:val="0"/>
                <w:sz w:val="24"/>
              </w:rPr>
              <w:t>qq</w:t>
            </w:r>
            <w:r>
              <w:rPr>
                <w:rFonts w:hint="eastAsia" w:eastAsia="方正仿宋简体"/>
                <w:color w:val="000000" w:themeColor="text1"/>
                <w:kern w:val="0"/>
                <w:sz w:val="24"/>
              </w:rPr>
              <w:t>.com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南充市嘉陵区文峰大道企业服务中心</w:t>
            </w:r>
          </w:p>
        </w:tc>
      </w:tr>
      <w:tr>
        <w:tblPrEx>
          <w:tblCellMar>
            <w:top w:w="0" w:type="dxa"/>
            <w:left w:w="108" w:type="dxa"/>
            <w:bottom w:w="0" w:type="dxa"/>
            <w:right w:w="108" w:type="dxa"/>
          </w:tblCellMar>
        </w:tblPrEx>
        <w:trPr>
          <w:trHeight w:val="91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南充经济开发区投资集团有限公司成立于2008年8月27日，为国有独资企业，注册资本金5.7971亿元，经投集团及下属公司主要承担经开区范围内的工程建设、资金融集、资产经营、物流运营、燃气供应等任务。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68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工程管理岗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工程管理、工程审计、工程造价</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助理工程师及以上</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年薪：6万元至7万元，餐补、交通车等</w:t>
            </w:r>
          </w:p>
        </w:tc>
      </w:tr>
    </w:tbl>
    <w:p>
      <w:pPr>
        <w:rPr>
          <w:color w:val="000000" w:themeColor="text1"/>
        </w:rPr>
      </w:pPr>
      <w:r>
        <w:rPr>
          <w:rFonts w:hint="eastAsia"/>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年度引才需求信息表（三十三）</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008"/>
        <w:gridCol w:w="1388"/>
        <w:gridCol w:w="1468"/>
        <w:gridCol w:w="983"/>
        <w:gridCol w:w="577"/>
        <w:gridCol w:w="1286"/>
        <w:gridCol w:w="236"/>
        <w:gridCol w:w="1161"/>
        <w:gridCol w:w="95"/>
        <w:gridCol w:w="1899"/>
        <w:gridCol w:w="420"/>
        <w:gridCol w:w="279"/>
        <w:gridCol w:w="709"/>
        <w:gridCol w:w="411"/>
        <w:gridCol w:w="2680"/>
      </w:tblGrid>
      <w:tr>
        <w:tblPrEx>
          <w:tblCellMar>
            <w:top w:w="0" w:type="dxa"/>
            <w:left w:w="108" w:type="dxa"/>
            <w:bottom w:w="0" w:type="dxa"/>
            <w:right w:w="108" w:type="dxa"/>
          </w:tblCellMar>
        </w:tblPrEx>
        <w:trPr>
          <w:trHeight w:val="90"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85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南充高坪机场有限责任公司</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00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85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彭扬</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17790501777</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17780516851@163.com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南充市高坪区青松街道</w:t>
            </w:r>
          </w:p>
        </w:tc>
      </w:tr>
      <w:tr>
        <w:tblPrEx>
          <w:tblCellMar>
            <w:top w:w="0" w:type="dxa"/>
            <w:left w:w="108" w:type="dxa"/>
            <w:bottom w:w="0" w:type="dxa"/>
            <w:right w:w="108" w:type="dxa"/>
          </w:tblCellMar>
        </w:tblPrEx>
        <w:trPr>
          <w:trHeight w:val="1481" w:hRule="atLeast"/>
          <w:jc w:val="center"/>
        </w:trPr>
        <w:tc>
          <w:tcPr>
            <w:tcW w:w="100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92"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南充高坪机场为4C级军民合用机场，于 2004年8月正式通航。现有T2航站楼10000㎡，7个C类机位，登机廊桥3座，民航站坪约40000㎡。在建T3航站楼预计2024年投入使用。建成后整个航站楼面积36000㎡，19个C类机位，增设1条垂直联络滑行道。建成后可满足年旅客吞吐量500万人次的使用需求。通航以来，现累计开通北京、上海、广州、深圳等38个通航城市，2019年实现旅客吞吐量“破百万”，南充机场正式跨入百万级机场序列。2023年5月，中国民用机场协会、中国民航科学技术研究院和中国民航报社共同完成《2022年民用机场服务质量评价报告》，南充高坪机场入选100万-200万量级服务质量优秀机场。</w:t>
            </w:r>
          </w:p>
        </w:tc>
      </w:tr>
      <w:tr>
        <w:tblPrEx>
          <w:tblCellMar>
            <w:top w:w="0" w:type="dxa"/>
            <w:left w:w="108" w:type="dxa"/>
            <w:bottom w:w="0" w:type="dxa"/>
            <w:right w:w="108" w:type="dxa"/>
          </w:tblCellMar>
        </w:tblPrEx>
        <w:trPr>
          <w:trHeight w:val="600" w:hRule="atLeast"/>
          <w:jc w:val="center"/>
        </w:trPr>
        <w:tc>
          <w:tcPr>
            <w:tcW w:w="100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388"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68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976" w:hRule="atLeast"/>
          <w:jc w:val="center"/>
        </w:trPr>
        <w:tc>
          <w:tcPr>
            <w:tcW w:w="1008"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88"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塔台管制员</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交通运输（空中交通管理专业）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取得民航机场管制类执照</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1W/月，提供免费班车、健康体检、学历/职称补贴、工龄奖、节日福利</w:t>
            </w:r>
          </w:p>
        </w:tc>
      </w:tr>
      <w:tr>
        <w:tblPrEx>
          <w:tblCellMar>
            <w:top w:w="0" w:type="dxa"/>
            <w:left w:w="108" w:type="dxa"/>
            <w:bottom w:w="0" w:type="dxa"/>
            <w:right w:w="108" w:type="dxa"/>
          </w:tblCellMar>
        </w:tblPrEx>
        <w:trPr>
          <w:trHeight w:val="158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通导机务员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能源与动力工程、电气工程及其自动化、通信工程、计算机科学与技术、软件工程、网络工程等通信导航相关专业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取得民航通导类执照</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气象员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大气科学、应用气象学、气象技术与工程等气象相关专业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取得民航气象观测/预报类执照</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监察（审计）人员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审计学、纪检监察、金融审计等相关专业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党建综合岗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科学社会主义、中国共产党历史、思想政治教育等相关专业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中共党员</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法务专员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法学、信用风险管理与法律防控、金融审计专业等相关专业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生态综合治理员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林学、野生动物与自然保护区管理、动物科学等鸟情调研相关专业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7K/月，提供免费班车、健康体检、学历/职称补贴、工龄奖、节日福利</w:t>
            </w:r>
          </w:p>
        </w:tc>
      </w:tr>
      <w:tr>
        <w:tblPrEx>
          <w:tblCellMar>
            <w:top w:w="0" w:type="dxa"/>
            <w:left w:w="108" w:type="dxa"/>
            <w:bottom w:w="0" w:type="dxa"/>
            <w:right w:w="108" w:type="dxa"/>
          </w:tblCellMar>
        </w:tblPrEx>
        <w:trPr>
          <w:trHeight w:val="397" w:hRule="atLeast"/>
          <w:jc w:val="center"/>
        </w:trPr>
        <w:tc>
          <w:tcPr>
            <w:tcW w:w="100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8</w:t>
            </w:r>
          </w:p>
        </w:tc>
        <w:tc>
          <w:tcPr>
            <w:tcW w:w="138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助航灯光员</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能源与动力工程、电气工程及其自动化、光源与照明等助航灯光相关专业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7K/月，提供免费班车、健康体检、学历/职称补贴、工龄奖、节日福利</w:t>
            </w:r>
          </w:p>
        </w:tc>
      </w:tr>
    </w:tbl>
    <w:p>
      <w:pPr>
        <w:rPr>
          <w:color w:val="000000" w:themeColor="text1"/>
        </w:rPr>
      </w:pPr>
      <w:r>
        <w:rPr>
          <w:rFonts w:hint="eastAsia"/>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年度引才需求信息表（三十四）</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600"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68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南充市公共交通有限责任公司</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http://www.scncbus.com/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严杰</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0817-2313396</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ncgjbaoming@163.com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09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南充市顺庆区大安街58号</w:t>
            </w:r>
          </w:p>
        </w:tc>
      </w:tr>
      <w:tr>
        <w:tblPrEx>
          <w:tblCellMar>
            <w:top w:w="0" w:type="dxa"/>
            <w:left w:w="108" w:type="dxa"/>
            <w:bottom w:w="0" w:type="dxa"/>
            <w:right w:w="108" w:type="dxa"/>
          </w:tblCellMar>
        </w:tblPrEx>
        <w:trPr>
          <w:trHeight w:val="176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426"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市公共交通有限责任公司始建于1965年10月，是一家专业从事城市公交客运服务的国有独资企业。开通了乘车实时查询、网络充值平台等服务功能，实现了交通“一卡通”在全国220多个城市异地刷卡乘车消费，成为智能化管理能力较强的公交企业，先后获得“全国交通信息化、智能化建设优秀企业”“四川省五一劳动奖章”“四川省安全文化示范企业”“省建设系统先进单位”、省级“先进职工之家”“市级最佳文明单位”“重合同守信誉企业”“优秀基层党组织”“优质服务窗口单位”等荣誉。</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68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人力资源</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管理师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人力资源管理、劳动关系、工商管理</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初级及以上</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6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rFonts w:hint="eastAsia"/>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年度引才需求信息表（三十五）</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南充临江产业发展集团有限责任公司</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http://47.108.220.10/</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蒋涵宇</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18381720023</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916643866@qq.com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南充市顺庆区丝绸路51号丝绸大厦</w:t>
            </w:r>
          </w:p>
        </w:tc>
      </w:tr>
      <w:tr>
        <w:tblPrEx>
          <w:tblCellMar>
            <w:top w:w="0" w:type="dxa"/>
            <w:left w:w="108" w:type="dxa"/>
            <w:bottom w:w="0" w:type="dxa"/>
            <w:right w:w="108" w:type="dxa"/>
          </w:tblCellMar>
        </w:tblPrEx>
        <w:trPr>
          <w:trHeight w:val="133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临江产业发展集团有限责任公司是由原工投公司更名整合6户市级产业企业和相应的产业股权重组而成，注册资本金5亿元。主要功能是南充市产业投资、园区建设、产业地产开发、产业金融服务和产业资本运营管理等，同时作为临江新区产业发展运营平台。现有业务主要从事产业投资运营、国有产权转让和物资采购交易平台、九县（市、区）金融企业物资押运及安保服务、全市中小企业融资担保和应急转贷、丝绸纺织生产经营、工程项目咨询服务等业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77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国际贸易运营岗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金融学、国际贸易学、应用经济学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高级及以上</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具有国际金融贸易等相关工作经验三年及以上</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薪酬待遇参照市属国有企业薪酬制度执行；福利待遇按有关规定和市属国有企业相关办法执行</w:t>
            </w:r>
          </w:p>
        </w:tc>
      </w:tr>
      <w:tr>
        <w:tblPrEx>
          <w:tblCellMar>
            <w:top w:w="0" w:type="dxa"/>
            <w:left w:w="108" w:type="dxa"/>
            <w:bottom w:w="0" w:type="dxa"/>
            <w:right w:w="108" w:type="dxa"/>
          </w:tblCellMar>
        </w:tblPrEx>
        <w:trPr>
          <w:trHeight w:val="205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产业基金管理运营岗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金融学、应用经济学、产业经济学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高级及以上</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具有产业基金管理等相关工作经验三年及以上</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36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薪酬待遇参照市属国有企业薪酬制度执行； 福利待遇按有关规定和市属国有企业相关办法执行</w:t>
            </w:r>
          </w:p>
        </w:tc>
      </w:tr>
    </w:tbl>
    <w:p>
      <w:pPr>
        <w:pStyle w:val="2"/>
        <w:rPr>
          <w:color w:val="000000" w:themeColor="text1"/>
        </w:rPr>
      </w:pPr>
    </w:p>
    <w:tbl>
      <w:tblPr>
        <w:tblStyle w:val="10"/>
        <w:tblW w:w="14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0"/>
        <w:gridCol w:w="1261"/>
        <w:gridCol w:w="3021"/>
        <w:gridCol w:w="1286"/>
        <w:gridCol w:w="1479"/>
        <w:gridCol w:w="1898"/>
        <w:gridCol w:w="716"/>
        <w:gridCol w:w="1114"/>
        <w:gridCol w:w="2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1" w:hRule="exact"/>
          <w:jc w:val="center"/>
        </w:trPr>
        <w:tc>
          <w:tcPr>
            <w:tcW w:w="1150" w:type="dxa"/>
            <w:tcBorders>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261" w:type="dxa"/>
            <w:tcBorders>
              <w:left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工程咨询业务岗</w:t>
            </w:r>
          </w:p>
        </w:tc>
        <w:tc>
          <w:tcPr>
            <w:tcW w:w="3021" w:type="dxa"/>
            <w:tcBorders>
              <w:left w:val="single" w:color="auto" w:sz="4" w:space="0"/>
              <w:right w:val="single" w:color="auto" w:sz="4" w:space="0"/>
            </w:tcBorders>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土木工程、市政工程、结构工程</w:t>
            </w:r>
          </w:p>
        </w:tc>
        <w:tc>
          <w:tcPr>
            <w:tcW w:w="1286" w:type="dxa"/>
            <w:tcBorders>
              <w:left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高级及以上</w:t>
            </w:r>
          </w:p>
        </w:tc>
        <w:tc>
          <w:tcPr>
            <w:tcW w:w="1479" w:type="dxa"/>
            <w:tcBorders>
              <w:top w:val="single" w:color="auto" w:sz="4" w:space="0"/>
              <w:left w:val="single" w:color="auto" w:sz="4" w:space="0"/>
              <w:bottom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及以上学历</w:t>
            </w:r>
          </w:p>
        </w:tc>
        <w:tc>
          <w:tcPr>
            <w:tcW w:w="1898" w:type="dxa"/>
            <w:tcBorders>
              <w:top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具有土木工程、工程管理、工程造价等相关工作经验三年及以上</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3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薪酬待遇参照市属国有企业薪酬制度执行；福利待遇按有关规定和市属国有企业相关办法执行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6" w:hRule="exact"/>
          <w:jc w:val="center"/>
        </w:trPr>
        <w:tc>
          <w:tcPr>
            <w:tcW w:w="1150" w:type="dxa"/>
            <w:tcBorders>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1261" w:type="dxa"/>
            <w:tcBorders>
              <w:left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产业金融服务业务岗</w:t>
            </w:r>
          </w:p>
        </w:tc>
        <w:tc>
          <w:tcPr>
            <w:tcW w:w="3021" w:type="dxa"/>
            <w:tcBorders>
              <w:left w:val="single" w:color="auto" w:sz="4" w:space="0"/>
              <w:right w:val="single" w:color="auto" w:sz="4" w:space="0"/>
            </w:tcBorders>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金融学、国际贸易学、应用经济学</w:t>
            </w:r>
          </w:p>
        </w:tc>
        <w:tc>
          <w:tcPr>
            <w:tcW w:w="1286" w:type="dxa"/>
            <w:tcBorders>
              <w:left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高级及以上</w:t>
            </w:r>
          </w:p>
        </w:tc>
        <w:tc>
          <w:tcPr>
            <w:tcW w:w="1479" w:type="dxa"/>
            <w:tcBorders>
              <w:top w:val="single" w:color="auto" w:sz="4" w:space="0"/>
              <w:left w:val="single" w:color="auto" w:sz="4" w:space="0"/>
              <w:bottom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w:t>
            </w: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及以上学历</w:t>
            </w:r>
          </w:p>
        </w:tc>
        <w:tc>
          <w:tcPr>
            <w:tcW w:w="1898" w:type="dxa"/>
            <w:tcBorders>
              <w:top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具有金融贸易等相关工作经验三年及以上</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3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p>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薪酬待遇参照市属国有企业薪酬制度执行；福利待遇按有关规定和市属国有企业相关办法执行</w:t>
            </w:r>
          </w:p>
        </w:tc>
      </w:tr>
    </w:tbl>
    <w:p>
      <w:pPr>
        <w:spacing w:line="600" w:lineRule="exact"/>
        <w:jc w:val="center"/>
        <w:rPr>
          <w:rFonts w:ascii="方正小标宋简体" w:hAnsi="宋体" w:eastAsia="方正小标宋简体" w:cs="宋体"/>
          <w:bCs/>
          <w:color w:val="000000" w:themeColor="text1"/>
          <w:kern w:val="0"/>
          <w:sz w:val="44"/>
          <w:szCs w:val="44"/>
        </w:rPr>
      </w:pPr>
      <w:r>
        <w:rPr>
          <w:rFonts w:hint="eastAsia"/>
          <w:color w:val="000000" w:themeColor="text1"/>
        </w:rPr>
        <w:br w:type="page"/>
      </w: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年度引才需求信息表（三十六）</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757" w:type="dxa"/>
        <w:jc w:val="center"/>
        <w:tblLayout w:type="fixed"/>
        <w:tblCellMar>
          <w:top w:w="0" w:type="dxa"/>
          <w:left w:w="108" w:type="dxa"/>
          <w:bottom w:w="0" w:type="dxa"/>
          <w:right w:w="108" w:type="dxa"/>
        </w:tblCellMar>
      </w:tblPr>
      <w:tblGrid>
        <w:gridCol w:w="1174"/>
        <w:gridCol w:w="1222"/>
        <w:gridCol w:w="1468"/>
        <w:gridCol w:w="766"/>
        <w:gridCol w:w="217"/>
        <w:gridCol w:w="1059"/>
        <w:gridCol w:w="1040"/>
        <w:gridCol w:w="378"/>
        <w:gridCol w:w="783"/>
        <w:gridCol w:w="2414"/>
        <w:gridCol w:w="346"/>
        <w:gridCol w:w="642"/>
        <w:gridCol w:w="67"/>
        <w:gridCol w:w="992"/>
        <w:gridCol w:w="2189"/>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南充临江建设发展集团有限责任公司</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4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陈果</w:t>
            </w:r>
          </w:p>
        </w:tc>
        <w:tc>
          <w:tcPr>
            <w:tcW w:w="983"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18281753678</w:t>
            </w:r>
          </w:p>
        </w:tc>
        <w:tc>
          <w:tcPr>
            <w:tcW w:w="1161" w:type="dxa"/>
            <w:gridSpan w:val="2"/>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14555153@qq.com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4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南充市顺庆区丝绸路156号</w:t>
            </w:r>
          </w:p>
        </w:tc>
      </w:tr>
      <w:tr>
        <w:tblPrEx>
          <w:tblCellMar>
            <w:top w:w="0" w:type="dxa"/>
            <w:left w:w="108" w:type="dxa"/>
            <w:bottom w:w="0" w:type="dxa"/>
            <w:right w:w="108" w:type="dxa"/>
          </w:tblCellMar>
        </w:tblPrEx>
        <w:trPr>
          <w:trHeight w:val="11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83"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临江建设发展集团有限责任公司成立于2015年，系南充市属一级监管企业，集团公司驻地四川省南充市，注册资本金30亿元，资产总额450亿元，现辖14家全资子公司、4家控股公司、13家参股公司，主要从事建筑、市政、交通路桥、港口航务、新能源、铁路建设等基础设施的投资、建设和运营，土地整理、房地产开发建设，智能交通、智慧城市建设和运营，国有资产（资本）运营管理等。</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22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18"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3543"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709"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18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128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技术研发岗</w:t>
            </w:r>
          </w:p>
        </w:tc>
        <w:tc>
          <w:tcPr>
            <w:tcW w:w="223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新能源材料与器件、冶金工程、有色金属冶金</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354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985、211或双一流院校及专业毕业；具备新能源材料及电化学相关实验室研发经验及能力、具有新能源相关行业产业经历</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1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274"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融资负责人</w:t>
            </w:r>
          </w:p>
        </w:tc>
        <w:tc>
          <w:tcPr>
            <w:tcW w:w="22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金融、国际商务、应用统计</w:t>
            </w:r>
          </w:p>
        </w:tc>
        <w:tc>
          <w:tcPr>
            <w:tcW w:w="127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b w:val="0"/>
                <w:bCs/>
                <w:color w:val="000000" w:themeColor="text1"/>
                <w:kern w:val="0"/>
                <w:sz w:val="24"/>
              </w:rPr>
            </w:pPr>
            <w:r>
              <w:rPr>
                <w:rFonts w:hint="eastAsia" w:eastAsia="方正仿宋简体"/>
                <w:color w:val="000000" w:themeColor="text1"/>
                <w:kern w:val="0"/>
                <w:sz w:val="24"/>
              </w:rPr>
              <w:t>硕士研究生及以上学历且取得相应学位</w:t>
            </w:r>
          </w:p>
        </w:tc>
        <w:tc>
          <w:tcPr>
            <w:tcW w:w="354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985、211或双一流院校及专业毕业，5年以上相关工作经验，具备丰富的社会资源和优质客户，以及较强的市场开拓能力，在金融机构具备广泛高端的人脉资源和良好的业界口碑，有丰富的融资经验和渠道；有独立完成2个亿以上的募资经历；优秀的沟通表达、组织协调、宣传推介、商业谈判等能力</w:t>
            </w:r>
          </w:p>
        </w:tc>
        <w:tc>
          <w:tcPr>
            <w:tcW w:w="7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1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rPr>
          <w:color w:val="000000" w:themeColor="text1"/>
        </w:rPr>
      </w:pPr>
      <w:r>
        <w:rPr>
          <w:rFonts w:hint="eastAsia"/>
          <w:color w:val="000000" w:themeColor="text1"/>
        </w:rPr>
        <w:br w:type="page"/>
      </w:r>
    </w:p>
    <w:p>
      <w:pPr>
        <w:spacing w:line="600" w:lineRule="exact"/>
        <w:jc w:val="center"/>
        <w:rPr>
          <w:rFonts w:ascii="方正小标宋简体" w:hAnsi="宋体" w:eastAsia="方正小标宋简体" w:cs="宋体"/>
          <w:bCs/>
          <w:color w:val="000000" w:themeColor="text1"/>
          <w:kern w:val="0"/>
          <w:sz w:val="44"/>
          <w:szCs w:val="44"/>
        </w:rPr>
      </w:pPr>
      <w:r>
        <w:rPr>
          <w:rFonts w:eastAsia="方正小标宋简体"/>
          <w:color w:val="000000" w:themeColor="text1"/>
          <w:kern w:val="0"/>
          <w:sz w:val="44"/>
          <w:szCs w:val="44"/>
        </w:rPr>
        <w:t>2024</w:t>
      </w:r>
      <w:r>
        <w:rPr>
          <w:rFonts w:hint="eastAsia" w:ascii="方正小标宋简体" w:hAnsi="黑体" w:eastAsia="方正小标宋简体" w:cs="黑体"/>
          <w:color w:val="000000" w:themeColor="text1"/>
          <w:kern w:val="0"/>
          <w:sz w:val="44"/>
          <w:szCs w:val="44"/>
        </w:rPr>
        <w:t>年度引才需求信息表（三十七）</w:t>
      </w:r>
    </w:p>
    <w:p>
      <w:pPr>
        <w:spacing w:line="240" w:lineRule="exact"/>
        <w:jc w:val="center"/>
        <w:rPr>
          <w:rFonts w:ascii="方正小标宋简体" w:hAnsi="宋体" w:eastAsia="方正小标宋简体" w:cs="宋体"/>
          <w:bCs/>
          <w:color w:val="000000" w:themeColor="text1"/>
          <w:kern w:val="0"/>
          <w:sz w:val="44"/>
          <w:szCs w:val="44"/>
        </w:rPr>
      </w:pPr>
    </w:p>
    <w:tbl>
      <w:tblPr>
        <w:tblStyle w:val="10"/>
        <w:tblW w:w="14757"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2319"/>
        <w:gridCol w:w="205"/>
        <w:gridCol w:w="783"/>
        <w:gridCol w:w="67"/>
        <w:gridCol w:w="992"/>
        <w:gridCol w:w="2189"/>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南充环境集团有限责任公司</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单位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仿宋简体" w:eastAsia="方正仿宋简体"/>
                <w:color w:val="000000" w:themeColor="text1"/>
                <w:kern w:val="0"/>
                <w:sz w:val="24"/>
              </w:rPr>
              <w:t>市属国企</w:t>
            </w:r>
          </w:p>
        </w:tc>
        <w:tc>
          <w:tcPr>
            <w:tcW w:w="116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https://www.ncswtz.com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邮政</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编码</w:t>
            </w:r>
          </w:p>
        </w:tc>
        <w:tc>
          <w:tcPr>
            <w:tcW w:w="324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王梅</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联系</w:t>
            </w:r>
          </w:p>
          <w:p>
            <w:pPr>
              <w:widowControl/>
              <w:spacing w:line="300" w:lineRule="exact"/>
              <w:jc w:val="center"/>
              <w:rPr>
                <w:rFonts w:ascii="方正黑体简体" w:hAnsi="方正黑体简体" w:eastAsia="方正黑体简体" w:cs="方正黑体简体"/>
                <w:color w:val="000000" w:themeColor="text1"/>
                <w:kern w:val="0"/>
                <w:sz w:val="24"/>
              </w:rPr>
            </w:pPr>
            <w:r>
              <w:rPr>
                <w:rFonts w:hint="eastAsia" w:ascii="方正黑体简体" w:hAnsi="方正黑体简体" w:eastAsia="方正黑体简体" w:cs="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18980310255</w:t>
            </w:r>
          </w:p>
        </w:tc>
        <w:tc>
          <w:tcPr>
            <w:tcW w:w="1161" w:type="dxa"/>
            <w:tcBorders>
              <w:top w:val="nil"/>
              <w:left w:val="nil"/>
              <w:bottom w:val="single" w:color="auto" w:sz="4" w:space="0"/>
              <w:right w:val="single" w:color="auto" w:sz="4" w:space="0"/>
            </w:tcBorders>
            <w:vAlign w:val="center"/>
          </w:tcPr>
          <w:p>
            <w:pPr>
              <w:widowControl/>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报名网址</w:t>
            </w:r>
          </w:p>
          <w:p>
            <w:pPr>
              <w:spacing w:line="300" w:lineRule="exact"/>
              <w:jc w:val="center"/>
              <w:rPr>
                <w:rFonts w:eastAsia="方正黑体简体"/>
                <w:color w:val="000000" w:themeColor="text1"/>
                <w:kern w:val="0"/>
                <w:sz w:val="24"/>
              </w:rPr>
            </w:pPr>
            <w:r>
              <w:rPr>
                <w:rFonts w:hint="eastAsia"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https://www.ncswtz.com</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通讯</w:t>
            </w:r>
          </w:p>
          <w:p>
            <w:pPr>
              <w:widowControl/>
              <w:spacing w:line="300" w:lineRule="exact"/>
              <w:jc w:val="center"/>
              <w:rPr>
                <w:rFonts w:eastAsia="方正仿宋简体"/>
                <w:color w:val="000000" w:themeColor="text1"/>
                <w:kern w:val="0"/>
                <w:sz w:val="24"/>
              </w:rPr>
            </w:pPr>
            <w:r>
              <w:rPr>
                <w:rFonts w:ascii="方正黑体简体" w:hAnsi="方正黑体简体" w:eastAsia="方正黑体简体" w:cs="方正黑体简体"/>
                <w:color w:val="000000" w:themeColor="text1"/>
                <w:kern w:val="0"/>
                <w:sz w:val="24"/>
              </w:rPr>
              <w:t>地址</w:t>
            </w:r>
          </w:p>
        </w:tc>
        <w:tc>
          <w:tcPr>
            <w:tcW w:w="3248"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南充市顺庆区和平西路24号</w:t>
            </w:r>
          </w:p>
        </w:tc>
      </w:tr>
      <w:tr>
        <w:tblPrEx>
          <w:tblCellMar>
            <w:top w:w="0" w:type="dxa"/>
            <w:left w:w="108" w:type="dxa"/>
            <w:bottom w:w="0" w:type="dxa"/>
            <w:right w:w="108" w:type="dxa"/>
          </w:tblCellMar>
        </w:tblPrEx>
        <w:trPr>
          <w:trHeight w:val="14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单位</w:t>
            </w:r>
          </w:p>
          <w:p>
            <w:pPr>
              <w:widowControl/>
              <w:spacing w:line="300" w:lineRule="exact"/>
              <w:jc w:val="center"/>
              <w:rPr>
                <w:rFonts w:eastAsia="方正楷体简体"/>
                <w:color w:val="000000" w:themeColor="text1"/>
                <w:kern w:val="0"/>
                <w:sz w:val="24"/>
              </w:rPr>
            </w:pPr>
            <w:r>
              <w:rPr>
                <w:rFonts w:ascii="方正黑体简体" w:hAnsi="方正黑体简体" w:eastAsia="方正黑体简体" w:cs="方正黑体简体"/>
                <w:color w:val="000000" w:themeColor="text1"/>
                <w:kern w:val="0"/>
                <w:sz w:val="24"/>
              </w:rPr>
              <w:t>简介</w:t>
            </w:r>
          </w:p>
        </w:tc>
        <w:tc>
          <w:tcPr>
            <w:tcW w:w="13583" w:type="dxa"/>
            <w:gridSpan w:val="14"/>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ind w:firstLine="470" w:firstLineChars="200"/>
              <w:jc w:val="left"/>
              <w:rPr>
                <w:rFonts w:eastAsia="方正仿宋简体"/>
                <w:color w:val="000000" w:themeColor="text1"/>
                <w:kern w:val="0"/>
                <w:sz w:val="24"/>
              </w:rPr>
            </w:pPr>
            <w:r>
              <w:rPr>
                <w:rFonts w:hint="eastAsia" w:eastAsia="方正仿宋简体"/>
                <w:color w:val="000000" w:themeColor="text1"/>
                <w:kern w:val="0"/>
                <w:sz w:val="24"/>
              </w:rPr>
              <w:t>南充环境集团有限责任公司成立于1951年，为市属国有企业，担负着南充市辖三区及周边172平方公里和160万余人口生产、生活饮用水供给、供水设施安装、维护和市辖三区居民生活污水处理任务。现有地面水厂4座、污水处理公司2个、污泥处理分公司1个。日供水设计能力53万吨，实际平均日供水约44万吨，污水处理能力22万吨/日，污泥处理能力300吨/日。现设26个部门/业务直属单位、1个驻企纪检监察组、3个分公司、9个二级子公司。</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职务职称</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学历学位</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要求</w:t>
            </w:r>
          </w:p>
        </w:tc>
        <w:tc>
          <w:tcPr>
            <w:tcW w:w="2524"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其他要求</w:t>
            </w:r>
          </w:p>
        </w:tc>
        <w:tc>
          <w:tcPr>
            <w:tcW w:w="850"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需求</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人数</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引进</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方式</w:t>
            </w:r>
          </w:p>
        </w:tc>
        <w:tc>
          <w:tcPr>
            <w:tcW w:w="2189"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提供薪酬、生活待</w:t>
            </w:r>
          </w:p>
          <w:p>
            <w:pPr>
              <w:widowControl/>
              <w:spacing w:line="300" w:lineRule="exact"/>
              <w:jc w:val="center"/>
              <w:rPr>
                <w:rFonts w:ascii="方正黑体简体" w:hAnsi="方正黑体简体" w:eastAsia="方正黑体简体" w:cs="方正黑体简体"/>
                <w:color w:val="000000" w:themeColor="text1"/>
                <w:kern w:val="0"/>
                <w:sz w:val="24"/>
              </w:rPr>
            </w:pPr>
            <w:r>
              <w:rPr>
                <w:rFonts w:ascii="方正黑体简体" w:hAnsi="方正黑体简体" w:eastAsia="方正黑体简体" w:cs="方正黑体简体"/>
                <w:color w:val="000000" w:themeColor="text1"/>
                <w:kern w:val="0"/>
                <w:sz w:val="24"/>
              </w:rPr>
              <w:t>遇或其他优惠</w:t>
            </w:r>
            <w:r>
              <w:rPr>
                <w:rFonts w:hint="eastAsia" w:ascii="方正黑体简体" w:hAnsi="方正黑体简体" w:eastAsia="方正黑体简体" w:cs="方正黑体简体"/>
                <w:color w:val="000000" w:themeColor="text1"/>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水质技术岗</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化学、应用化学、化学生物学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本科及以上学历且取得相应学位</w:t>
            </w:r>
          </w:p>
        </w:tc>
        <w:tc>
          <w:tcPr>
            <w:tcW w:w="2524"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全日制普通高等院校应届毕业生（含2022年、2023年离校未就业的择业期毕业生）</w:t>
            </w: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 xml:space="preserve">2 </w:t>
            </w:r>
          </w:p>
        </w:tc>
        <w:tc>
          <w:tcPr>
            <w:tcW w:w="992"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合同制引进</w:t>
            </w:r>
          </w:p>
        </w:tc>
        <w:tc>
          <w:tcPr>
            <w:tcW w:w="2189" w:type="dxa"/>
            <w:vMerge w:val="restart"/>
            <w:tcBorders>
              <w:top w:val="single" w:color="auto" w:sz="4" w:space="0"/>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面议</w:t>
            </w: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IT维护岗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计算机科学与技术、软件工程、网络工程、信息安全</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b w:val="0"/>
                <w:bCs/>
                <w:color w:val="000000" w:themeColor="text1"/>
                <w:kern w:val="0"/>
                <w:sz w:val="24"/>
              </w:rPr>
            </w:pPr>
          </w:p>
        </w:tc>
        <w:tc>
          <w:tcPr>
            <w:tcW w:w="2524" w:type="dxa"/>
            <w:gridSpan w:val="2"/>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992"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189"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信息技术岗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软件工程、物联网工程、数据科学与大数据技术</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524" w:type="dxa"/>
            <w:gridSpan w:val="2"/>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992"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189"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新闻传媒岗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汉语言文学、汉语言、新闻学、传播学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524" w:type="dxa"/>
            <w:gridSpan w:val="2"/>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992"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189"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审计岗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工程造价、审计学、会计学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524" w:type="dxa"/>
            <w:gridSpan w:val="2"/>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189"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法务岗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法学、知识产权、信用风险管理与法律防控</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524" w:type="dxa"/>
            <w:gridSpan w:val="2"/>
            <w:vMerge w:val="continue"/>
            <w:tcBorders>
              <w:left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c>
          <w:tcPr>
            <w:tcW w:w="2189" w:type="dxa"/>
            <w:vMerge w:val="continue"/>
            <w:tcBorders>
              <w:left w:val="single" w:color="auto" w:sz="4" w:space="0"/>
              <w:right w:val="single" w:color="auto" w:sz="4" w:space="0"/>
            </w:tcBorders>
            <w:tcMar>
              <w:top w:w="57" w:type="dxa"/>
              <w:bottom w:w="57" w:type="dxa"/>
            </w:tcMar>
            <w:vAlign w:val="center"/>
          </w:tcPr>
          <w:p>
            <w:pPr>
              <w:spacing w:line="300" w:lineRule="exact"/>
              <w:jc w:val="center"/>
              <w:rPr>
                <w:rFonts w:eastAsia="方正仿宋简体"/>
                <w:color w:val="000000" w:themeColor="text1"/>
                <w:kern w:val="0"/>
                <w:sz w:val="24"/>
              </w:rPr>
            </w:pPr>
          </w:p>
        </w:tc>
      </w:tr>
      <w:tr>
        <w:tblPrEx>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机电技术岗</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自动化、机械工程、机械设计制造及其自动化</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1492" w:type="dxa"/>
            <w:gridSpan w:val="3"/>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2524"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8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992"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c>
          <w:tcPr>
            <w:tcW w:w="2189"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eastAsia="方正仿宋简体"/>
                <w:color w:val="000000" w:themeColor="text1"/>
                <w:kern w:val="0"/>
                <w:sz w:val="24"/>
              </w:rPr>
            </w:pPr>
          </w:p>
        </w:tc>
      </w:tr>
    </w:tbl>
    <w:p>
      <w:pPr>
        <w:spacing w:line="20" w:lineRule="exact"/>
        <w:rPr>
          <w:color w:val="000000" w:themeColor="text1"/>
        </w:rPr>
      </w:pPr>
    </w:p>
    <w:sectPr>
      <w:footerReference r:id="rId6" w:type="first"/>
      <w:footerReference r:id="rId4" w:type="default"/>
      <w:headerReference r:id="rId3" w:type="even"/>
      <w:footerReference r:id="rId5" w:type="even"/>
      <w:pgSz w:w="16838" w:h="11906" w:orient="landscape"/>
      <w:pgMar w:top="1134" w:right="1134" w:bottom="1134" w:left="1134" w:header="851" w:footer="851" w:gutter="0"/>
      <w:pgNumType w:start="0"/>
      <w:cols w:space="720" w:num="1"/>
      <w:titlePg/>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1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307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r>
                  <w:t xml:space="preserve">— </w:t>
                </w:r>
                <w:r>
                  <w:fldChar w:fldCharType="begin"/>
                </w:r>
                <w:r>
                  <w:instrText xml:space="preserve"> PAGE  \* MERGEFORMAT </w:instrText>
                </w:r>
                <w:r>
                  <w:fldChar w:fldCharType="separate"/>
                </w:r>
                <w:r>
                  <w:t>25</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pict>
        <v:shape id="文本框 3076"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r>
                  <w:t xml:space="preserve">— </w:t>
                </w:r>
                <w:r>
                  <w:fldChar w:fldCharType="begin"/>
                </w:r>
                <w:r>
                  <w:instrText xml:space="preserve"> PAGE  \* MERGEFORMAT </w:instrText>
                </w:r>
                <w:r>
                  <w:fldChar w:fldCharType="separate"/>
                </w:r>
                <w:r>
                  <w:t>26</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hideSpellingErrors/>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FiZTQzNzY1ZTU3Mjk2YmMzYmNjZDE3NTQzNDlhODMifQ=="/>
  </w:docVars>
  <w:rsids>
    <w:rsidRoot w:val="00172A27"/>
    <w:rsid w:val="00002E58"/>
    <w:rsid w:val="000046D0"/>
    <w:rsid w:val="00010359"/>
    <w:rsid w:val="00013CF3"/>
    <w:rsid w:val="00015DEF"/>
    <w:rsid w:val="00022A3B"/>
    <w:rsid w:val="0002482D"/>
    <w:rsid w:val="000273D2"/>
    <w:rsid w:val="00027816"/>
    <w:rsid w:val="00033C31"/>
    <w:rsid w:val="00034018"/>
    <w:rsid w:val="00034E52"/>
    <w:rsid w:val="00041D3E"/>
    <w:rsid w:val="0004289F"/>
    <w:rsid w:val="00043D44"/>
    <w:rsid w:val="00045147"/>
    <w:rsid w:val="000479B3"/>
    <w:rsid w:val="0005173C"/>
    <w:rsid w:val="00053210"/>
    <w:rsid w:val="00057B02"/>
    <w:rsid w:val="00060F74"/>
    <w:rsid w:val="00061496"/>
    <w:rsid w:val="000629EB"/>
    <w:rsid w:val="000662B3"/>
    <w:rsid w:val="000709D5"/>
    <w:rsid w:val="00072929"/>
    <w:rsid w:val="0007334F"/>
    <w:rsid w:val="00074742"/>
    <w:rsid w:val="00075D30"/>
    <w:rsid w:val="0007605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2C94"/>
    <w:rsid w:val="000B3C24"/>
    <w:rsid w:val="000B3D8F"/>
    <w:rsid w:val="000B4157"/>
    <w:rsid w:val="000B4830"/>
    <w:rsid w:val="000B789C"/>
    <w:rsid w:val="000B7929"/>
    <w:rsid w:val="000B7A6D"/>
    <w:rsid w:val="000C0670"/>
    <w:rsid w:val="000C103F"/>
    <w:rsid w:val="000C177A"/>
    <w:rsid w:val="000C2756"/>
    <w:rsid w:val="000C3D4F"/>
    <w:rsid w:val="000C4325"/>
    <w:rsid w:val="000C4F94"/>
    <w:rsid w:val="000D10E9"/>
    <w:rsid w:val="000D14E1"/>
    <w:rsid w:val="000E6632"/>
    <w:rsid w:val="000E6879"/>
    <w:rsid w:val="000E7E06"/>
    <w:rsid w:val="000E7F67"/>
    <w:rsid w:val="000F1FF8"/>
    <w:rsid w:val="000F2AB2"/>
    <w:rsid w:val="000F3467"/>
    <w:rsid w:val="000F3CEF"/>
    <w:rsid w:val="000F519D"/>
    <w:rsid w:val="000F6929"/>
    <w:rsid w:val="00102C68"/>
    <w:rsid w:val="001141A4"/>
    <w:rsid w:val="00114517"/>
    <w:rsid w:val="001152F1"/>
    <w:rsid w:val="00121094"/>
    <w:rsid w:val="00122B70"/>
    <w:rsid w:val="001233DD"/>
    <w:rsid w:val="00123AB5"/>
    <w:rsid w:val="00123F5B"/>
    <w:rsid w:val="00124947"/>
    <w:rsid w:val="00127390"/>
    <w:rsid w:val="00130D72"/>
    <w:rsid w:val="00132712"/>
    <w:rsid w:val="00132ECD"/>
    <w:rsid w:val="001340DF"/>
    <w:rsid w:val="00134F16"/>
    <w:rsid w:val="001362C0"/>
    <w:rsid w:val="001367F6"/>
    <w:rsid w:val="00137760"/>
    <w:rsid w:val="001424B2"/>
    <w:rsid w:val="00144679"/>
    <w:rsid w:val="001451D4"/>
    <w:rsid w:val="00146AF3"/>
    <w:rsid w:val="001511B3"/>
    <w:rsid w:val="00152F52"/>
    <w:rsid w:val="00153958"/>
    <w:rsid w:val="0015584E"/>
    <w:rsid w:val="001564DD"/>
    <w:rsid w:val="001571EC"/>
    <w:rsid w:val="00157774"/>
    <w:rsid w:val="001664B9"/>
    <w:rsid w:val="00166CB4"/>
    <w:rsid w:val="00171E11"/>
    <w:rsid w:val="00172A27"/>
    <w:rsid w:val="001755A3"/>
    <w:rsid w:val="001759FE"/>
    <w:rsid w:val="00177D3B"/>
    <w:rsid w:val="001819C6"/>
    <w:rsid w:val="001827DE"/>
    <w:rsid w:val="00183710"/>
    <w:rsid w:val="00183B31"/>
    <w:rsid w:val="00184EBD"/>
    <w:rsid w:val="0018523C"/>
    <w:rsid w:val="001863F3"/>
    <w:rsid w:val="001872CA"/>
    <w:rsid w:val="00194E06"/>
    <w:rsid w:val="00196CDE"/>
    <w:rsid w:val="00196FAD"/>
    <w:rsid w:val="001A42BB"/>
    <w:rsid w:val="001A6338"/>
    <w:rsid w:val="001B06B6"/>
    <w:rsid w:val="001B2F9C"/>
    <w:rsid w:val="001B419E"/>
    <w:rsid w:val="001B6625"/>
    <w:rsid w:val="001B781C"/>
    <w:rsid w:val="001C02E3"/>
    <w:rsid w:val="001C1BE0"/>
    <w:rsid w:val="001C1E9B"/>
    <w:rsid w:val="001C23AC"/>
    <w:rsid w:val="001C265A"/>
    <w:rsid w:val="001D1705"/>
    <w:rsid w:val="001D3281"/>
    <w:rsid w:val="001D369E"/>
    <w:rsid w:val="001D3A4A"/>
    <w:rsid w:val="001D493F"/>
    <w:rsid w:val="001D4A1B"/>
    <w:rsid w:val="001D604B"/>
    <w:rsid w:val="001D67C3"/>
    <w:rsid w:val="001D7C20"/>
    <w:rsid w:val="001D7E85"/>
    <w:rsid w:val="001E1363"/>
    <w:rsid w:val="001E37C7"/>
    <w:rsid w:val="001E6286"/>
    <w:rsid w:val="001E6E79"/>
    <w:rsid w:val="001E726E"/>
    <w:rsid w:val="001E7C43"/>
    <w:rsid w:val="001F15BE"/>
    <w:rsid w:val="001F2DE1"/>
    <w:rsid w:val="001F30C0"/>
    <w:rsid w:val="001F3745"/>
    <w:rsid w:val="00202808"/>
    <w:rsid w:val="00203E2B"/>
    <w:rsid w:val="00204799"/>
    <w:rsid w:val="0021648C"/>
    <w:rsid w:val="00216621"/>
    <w:rsid w:val="002205D8"/>
    <w:rsid w:val="00224425"/>
    <w:rsid w:val="00225F8B"/>
    <w:rsid w:val="00226477"/>
    <w:rsid w:val="0022707F"/>
    <w:rsid w:val="0023021C"/>
    <w:rsid w:val="002320CE"/>
    <w:rsid w:val="00232C73"/>
    <w:rsid w:val="00234A43"/>
    <w:rsid w:val="0023628F"/>
    <w:rsid w:val="0023638F"/>
    <w:rsid w:val="00240FBA"/>
    <w:rsid w:val="00241407"/>
    <w:rsid w:val="002444E7"/>
    <w:rsid w:val="002449DA"/>
    <w:rsid w:val="00250B3F"/>
    <w:rsid w:val="00251689"/>
    <w:rsid w:val="00255819"/>
    <w:rsid w:val="0025739B"/>
    <w:rsid w:val="0026091E"/>
    <w:rsid w:val="00265C52"/>
    <w:rsid w:val="00273FBF"/>
    <w:rsid w:val="00274E67"/>
    <w:rsid w:val="00280493"/>
    <w:rsid w:val="00283898"/>
    <w:rsid w:val="002900DA"/>
    <w:rsid w:val="0029038B"/>
    <w:rsid w:val="00295DA4"/>
    <w:rsid w:val="002A0722"/>
    <w:rsid w:val="002A1570"/>
    <w:rsid w:val="002A2925"/>
    <w:rsid w:val="002B2125"/>
    <w:rsid w:val="002B3781"/>
    <w:rsid w:val="002B4CC6"/>
    <w:rsid w:val="002C1663"/>
    <w:rsid w:val="002C1A34"/>
    <w:rsid w:val="002C2599"/>
    <w:rsid w:val="002C40CA"/>
    <w:rsid w:val="002C6071"/>
    <w:rsid w:val="002C658F"/>
    <w:rsid w:val="002D35D7"/>
    <w:rsid w:val="002D36E5"/>
    <w:rsid w:val="002D78D0"/>
    <w:rsid w:val="002E3D76"/>
    <w:rsid w:val="002E4741"/>
    <w:rsid w:val="002E51C4"/>
    <w:rsid w:val="002E5A4B"/>
    <w:rsid w:val="002F1C15"/>
    <w:rsid w:val="002F2B18"/>
    <w:rsid w:val="002F3E3D"/>
    <w:rsid w:val="002F3EB1"/>
    <w:rsid w:val="002F6A58"/>
    <w:rsid w:val="00305EEB"/>
    <w:rsid w:val="00307B21"/>
    <w:rsid w:val="00312E48"/>
    <w:rsid w:val="00313CAF"/>
    <w:rsid w:val="0031539C"/>
    <w:rsid w:val="003209BD"/>
    <w:rsid w:val="00322C3B"/>
    <w:rsid w:val="0032498F"/>
    <w:rsid w:val="00327E78"/>
    <w:rsid w:val="00330329"/>
    <w:rsid w:val="00331EE0"/>
    <w:rsid w:val="00332B62"/>
    <w:rsid w:val="00334B95"/>
    <w:rsid w:val="00334D36"/>
    <w:rsid w:val="00336CFA"/>
    <w:rsid w:val="0034262D"/>
    <w:rsid w:val="00344500"/>
    <w:rsid w:val="00344ABC"/>
    <w:rsid w:val="00347C99"/>
    <w:rsid w:val="0035283A"/>
    <w:rsid w:val="00352CD3"/>
    <w:rsid w:val="00352F06"/>
    <w:rsid w:val="003530DC"/>
    <w:rsid w:val="0035517A"/>
    <w:rsid w:val="003552B7"/>
    <w:rsid w:val="00360D80"/>
    <w:rsid w:val="00361655"/>
    <w:rsid w:val="00362B00"/>
    <w:rsid w:val="00364D1D"/>
    <w:rsid w:val="003659F3"/>
    <w:rsid w:val="00366F60"/>
    <w:rsid w:val="00367D79"/>
    <w:rsid w:val="003709CA"/>
    <w:rsid w:val="003719CA"/>
    <w:rsid w:val="003744BA"/>
    <w:rsid w:val="00375025"/>
    <w:rsid w:val="00376D02"/>
    <w:rsid w:val="0037793F"/>
    <w:rsid w:val="0038486C"/>
    <w:rsid w:val="003851D0"/>
    <w:rsid w:val="0038548D"/>
    <w:rsid w:val="0039157D"/>
    <w:rsid w:val="00396E3A"/>
    <w:rsid w:val="003A1625"/>
    <w:rsid w:val="003A6DAF"/>
    <w:rsid w:val="003B269C"/>
    <w:rsid w:val="003B3525"/>
    <w:rsid w:val="003B5DDD"/>
    <w:rsid w:val="003B7840"/>
    <w:rsid w:val="003C259A"/>
    <w:rsid w:val="003C3B56"/>
    <w:rsid w:val="003C5D5E"/>
    <w:rsid w:val="003C63D0"/>
    <w:rsid w:val="003C6CF1"/>
    <w:rsid w:val="003D1364"/>
    <w:rsid w:val="003D1740"/>
    <w:rsid w:val="003D2706"/>
    <w:rsid w:val="003D4344"/>
    <w:rsid w:val="003D584B"/>
    <w:rsid w:val="003D6332"/>
    <w:rsid w:val="003D7F20"/>
    <w:rsid w:val="003E025C"/>
    <w:rsid w:val="003E3BCB"/>
    <w:rsid w:val="003F0D28"/>
    <w:rsid w:val="003F1988"/>
    <w:rsid w:val="003F1A01"/>
    <w:rsid w:val="003F21E5"/>
    <w:rsid w:val="003F2278"/>
    <w:rsid w:val="003F22CF"/>
    <w:rsid w:val="003F2A7F"/>
    <w:rsid w:val="003F2F6A"/>
    <w:rsid w:val="003F5D3C"/>
    <w:rsid w:val="003F7A49"/>
    <w:rsid w:val="004051E2"/>
    <w:rsid w:val="0040567D"/>
    <w:rsid w:val="004059AE"/>
    <w:rsid w:val="00406A2F"/>
    <w:rsid w:val="00410B9A"/>
    <w:rsid w:val="004131B4"/>
    <w:rsid w:val="00414E10"/>
    <w:rsid w:val="004216BE"/>
    <w:rsid w:val="00421A37"/>
    <w:rsid w:val="00421F48"/>
    <w:rsid w:val="004273C7"/>
    <w:rsid w:val="004303E9"/>
    <w:rsid w:val="0043116D"/>
    <w:rsid w:val="004312D1"/>
    <w:rsid w:val="00431BC9"/>
    <w:rsid w:val="00431D92"/>
    <w:rsid w:val="00432759"/>
    <w:rsid w:val="00432F0E"/>
    <w:rsid w:val="00436EA9"/>
    <w:rsid w:val="00437DC0"/>
    <w:rsid w:val="004417F9"/>
    <w:rsid w:val="004443E0"/>
    <w:rsid w:val="0044758F"/>
    <w:rsid w:val="00450DFF"/>
    <w:rsid w:val="00455AC8"/>
    <w:rsid w:val="00455EF4"/>
    <w:rsid w:val="004574C9"/>
    <w:rsid w:val="00462BD2"/>
    <w:rsid w:val="00464B8C"/>
    <w:rsid w:val="00465749"/>
    <w:rsid w:val="004659E9"/>
    <w:rsid w:val="00465C97"/>
    <w:rsid w:val="00471B9C"/>
    <w:rsid w:val="004749E9"/>
    <w:rsid w:val="00474AEF"/>
    <w:rsid w:val="00480E58"/>
    <w:rsid w:val="00482479"/>
    <w:rsid w:val="0048341A"/>
    <w:rsid w:val="00485576"/>
    <w:rsid w:val="00486A6F"/>
    <w:rsid w:val="00490BDF"/>
    <w:rsid w:val="00490D63"/>
    <w:rsid w:val="004919B9"/>
    <w:rsid w:val="00497CCB"/>
    <w:rsid w:val="00497D9A"/>
    <w:rsid w:val="004A0B37"/>
    <w:rsid w:val="004A3916"/>
    <w:rsid w:val="004A7E58"/>
    <w:rsid w:val="004B0D93"/>
    <w:rsid w:val="004B273B"/>
    <w:rsid w:val="004B3898"/>
    <w:rsid w:val="004B3FDC"/>
    <w:rsid w:val="004B40F6"/>
    <w:rsid w:val="004B4568"/>
    <w:rsid w:val="004B5CCF"/>
    <w:rsid w:val="004B5DA7"/>
    <w:rsid w:val="004C1549"/>
    <w:rsid w:val="004C1BAD"/>
    <w:rsid w:val="004C53A9"/>
    <w:rsid w:val="004C665D"/>
    <w:rsid w:val="004C67BF"/>
    <w:rsid w:val="004C74B9"/>
    <w:rsid w:val="004D0FC8"/>
    <w:rsid w:val="004D2A56"/>
    <w:rsid w:val="004D3476"/>
    <w:rsid w:val="004E042E"/>
    <w:rsid w:val="004E1353"/>
    <w:rsid w:val="004E1F31"/>
    <w:rsid w:val="004E28F6"/>
    <w:rsid w:val="004E78AB"/>
    <w:rsid w:val="004E7999"/>
    <w:rsid w:val="004F17FF"/>
    <w:rsid w:val="004F37EB"/>
    <w:rsid w:val="004F7199"/>
    <w:rsid w:val="004F7923"/>
    <w:rsid w:val="004F7D1D"/>
    <w:rsid w:val="00504176"/>
    <w:rsid w:val="005047A2"/>
    <w:rsid w:val="00507BE1"/>
    <w:rsid w:val="00511113"/>
    <w:rsid w:val="00515ED8"/>
    <w:rsid w:val="0051719C"/>
    <w:rsid w:val="00521091"/>
    <w:rsid w:val="005233C4"/>
    <w:rsid w:val="00524765"/>
    <w:rsid w:val="005257E2"/>
    <w:rsid w:val="0052581D"/>
    <w:rsid w:val="00527104"/>
    <w:rsid w:val="00530F7B"/>
    <w:rsid w:val="00532249"/>
    <w:rsid w:val="00537116"/>
    <w:rsid w:val="00540D7B"/>
    <w:rsid w:val="005434A0"/>
    <w:rsid w:val="00543973"/>
    <w:rsid w:val="00544BAF"/>
    <w:rsid w:val="00551C4A"/>
    <w:rsid w:val="005532D5"/>
    <w:rsid w:val="005547B4"/>
    <w:rsid w:val="00554F26"/>
    <w:rsid w:val="00556652"/>
    <w:rsid w:val="00556692"/>
    <w:rsid w:val="00561E2F"/>
    <w:rsid w:val="005654EF"/>
    <w:rsid w:val="00566D0C"/>
    <w:rsid w:val="00567318"/>
    <w:rsid w:val="00567A2F"/>
    <w:rsid w:val="00575837"/>
    <w:rsid w:val="00577C0F"/>
    <w:rsid w:val="00593231"/>
    <w:rsid w:val="00594EA2"/>
    <w:rsid w:val="005A31C8"/>
    <w:rsid w:val="005A3252"/>
    <w:rsid w:val="005A6AEA"/>
    <w:rsid w:val="005B2910"/>
    <w:rsid w:val="005B331B"/>
    <w:rsid w:val="005B5F9C"/>
    <w:rsid w:val="005C531A"/>
    <w:rsid w:val="005C7750"/>
    <w:rsid w:val="005D02EE"/>
    <w:rsid w:val="005D2F30"/>
    <w:rsid w:val="005D45D2"/>
    <w:rsid w:val="005D671C"/>
    <w:rsid w:val="005D6EDB"/>
    <w:rsid w:val="005E0C4E"/>
    <w:rsid w:val="005E6579"/>
    <w:rsid w:val="005E6E05"/>
    <w:rsid w:val="005F2515"/>
    <w:rsid w:val="005F3D04"/>
    <w:rsid w:val="005F41A4"/>
    <w:rsid w:val="005F4D92"/>
    <w:rsid w:val="005F541F"/>
    <w:rsid w:val="005F6FEF"/>
    <w:rsid w:val="005F71B2"/>
    <w:rsid w:val="00604448"/>
    <w:rsid w:val="00607309"/>
    <w:rsid w:val="006155E4"/>
    <w:rsid w:val="006171C8"/>
    <w:rsid w:val="00617743"/>
    <w:rsid w:val="00624A64"/>
    <w:rsid w:val="0063190B"/>
    <w:rsid w:val="0063338B"/>
    <w:rsid w:val="006351A0"/>
    <w:rsid w:val="006357EF"/>
    <w:rsid w:val="00636219"/>
    <w:rsid w:val="00636C71"/>
    <w:rsid w:val="00637C80"/>
    <w:rsid w:val="006400C7"/>
    <w:rsid w:val="00641B53"/>
    <w:rsid w:val="006450F0"/>
    <w:rsid w:val="006532B9"/>
    <w:rsid w:val="00653BB1"/>
    <w:rsid w:val="006608ED"/>
    <w:rsid w:val="00664CFB"/>
    <w:rsid w:val="00670496"/>
    <w:rsid w:val="00675CC1"/>
    <w:rsid w:val="00675EF5"/>
    <w:rsid w:val="00676A29"/>
    <w:rsid w:val="006835F6"/>
    <w:rsid w:val="00683DF8"/>
    <w:rsid w:val="006842D4"/>
    <w:rsid w:val="00684E19"/>
    <w:rsid w:val="0069149A"/>
    <w:rsid w:val="0069397A"/>
    <w:rsid w:val="006943C0"/>
    <w:rsid w:val="006957B0"/>
    <w:rsid w:val="00695AF9"/>
    <w:rsid w:val="00697F27"/>
    <w:rsid w:val="006A58A7"/>
    <w:rsid w:val="006A593F"/>
    <w:rsid w:val="006A60A7"/>
    <w:rsid w:val="006A6662"/>
    <w:rsid w:val="006B1109"/>
    <w:rsid w:val="006B1373"/>
    <w:rsid w:val="006B2156"/>
    <w:rsid w:val="006B31AE"/>
    <w:rsid w:val="006C2008"/>
    <w:rsid w:val="006C25C0"/>
    <w:rsid w:val="006C2C4E"/>
    <w:rsid w:val="006C4B5D"/>
    <w:rsid w:val="006C58B1"/>
    <w:rsid w:val="006C6299"/>
    <w:rsid w:val="006D1BA5"/>
    <w:rsid w:val="006D3B90"/>
    <w:rsid w:val="006D5A56"/>
    <w:rsid w:val="006D6416"/>
    <w:rsid w:val="006E0B14"/>
    <w:rsid w:val="006E1ABF"/>
    <w:rsid w:val="006E2075"/>
    <w:rsid w:val="006E2F85"/>
    <w:rsid w:val="006E5F77"/>
    <w:rsid w:val="006E740E"/>
    <w:rsid w:val="006F6E02"/>
    <w:rsid w:val="007000AF"/>
    <w:rsid w:val="00702FFA"/>
    <w:rsid w:val="00710045"/>
    <w:rsid w:val="00712CC4"/>
    <w:rsid w:val="00713F61"/>
    <w:rsid w:val="007161E2"/>
    <w:rsid w:val="00717610"/>
    <w:rsid w:val="00722E23"/>
    <w:rsid w:val="007251B2"/>
    <w:rsid w:val="00730FFB"/>
    <w:rsid w:val="00731459"/>
    <w:rsid w:val="00734121"/>
    <w:rsid w:val="007349FA"/>
    <w:rsid w:val="0073645B"/>
    <w:rsid w:val="00736650"/>
    <w:rsid w:val="00740798"/>
    <w:rsid w:val="00743F7B"/>
    <w:rsid w:val="00744F90"/>
    <w:rsid w:val="0074722F"/>
    <w:rsid w:val="00754DE6"/>
    <w:rsid w:val="00755BFD"/>
    <w:rsid w:val="00756101"/>
    <w:rsid w:val="00756C01"/>
    <w:rsid w:val="0076029F"/>
    <w:rsid w:val="00764307"/>
    <w:rsid w:val="0077660C"/>
    <w:rsid w:val="007802F8"/>
    <w:rsid w:val="00782961"/>
    <w:rsid w:val="0078334F"/>
    <w:rsid w:val="007835B8"/>
    <w:rsid w:val="00787D48"/>
    <w:rsid w:val="00791674"/>
    <w:rsid w:val="00791A1D"/>
    <w:rsid w:val="00792354"/>
    <w:rsid w:val="00792CB2"/>
    <w:rsid w:val="00793468"/>
    <w:rsid w:val="007935C5"/>
    <w:rsid w:val="00795D3F"/>
    <w:rsid w:val="00797E57"/>
    <w:rsid w:val="007A1CC6"/>
    <w:rsid w:val="007A2AED"/>
    <w:rsid w:val="007A4114"/>
    <w:rsid w:val="007A515B"/>
    <w:rsid w:val="007A5C04"/>
    <w:rsid w:val="007A6EEE"/>
    <w:rsid w:val="007B0C2F"/>
    <w:rsid w:val="007B1C0C"/>
    <w:rsid w:val="007B2893"/>
    <w:rsid w:val="007B369E"/>
    <w:rsid w:val="007B70D7"/>
    <w:rsid w:val="007B794D"/>
    <w:rsid w:val="007B7B52"/>
    <w:rsid w:val="007C6A3E"/>
    <w:rsid w:val="007D1B36"/>
    <w:rsid w:val="007D1D99"/>
    <w:rsid w:val="007D34C1"/>
    <w:rsid w:val="007D4B14"/>
    <w:rsid w:val="007D5080"/>
    <w:rsid w:val="007E10D9"/>
    <w:rsid w:val="007E220C"/>
    <w:rsid w:val="007E23BD"/>
    <w:rsid w:val="007E275A"/>
    <w:rsid w:val="007E48DF"/>
    <w:rsid w:val="007E6958"/>
    <w:rsid w:val="007E6A9D"/>
    <w:rsid w:val="007E7F67"/>
    <w:rsid w:val="007F182A"/>
    <w:rsid w:val="007F2465"/>
    <w:rsid w:val="00801BF9"/>
    <w:rsid w:val="0080718E"/>
    <w:rsid w:val="00810392"/>
    <w:rsid w:val="00812DA2"/>
    <w:rsid w:val="008144AA"/>
    <w:rsid w:val="0081556F"/>
    <w:rsid w:val="00821BF5"/>
    <w:rsid w:val="008276AF"/>
    <w:rsid w:val="00833515"/>
    <w:rsid w:val="0083421F"/>
    <w:rsid w:val="00834511"/>
    <w:rsid w:val="0083588E"/>
    <w:rsid w:val="00837331"/>
    <w:rsid w:val="008408A7"/>
    <w:rsid w:val="00841400"/>
    <w:rsid w:val="00841B90"/>
    <w:rsid w:val="008421A7"/>
    <w:rsid w:val="008423E4"/>
    <w:rsid w:val="0084394C"/>
    <w:rsid w:val="00845D67"/>
    <w:rsid w:val="00846EFB"/>
    <w:rsid w:val="008528D3"/>
    <w:rsid w:val="00860FB9"/>
    <w:rsid w:val="00863CF7"/>
    <w:rsid w:val="00866D72"/>
    <w:rsid w:val="008676D3"/>
    <w:rsid w:val="008678E2"/>
    <w:rsid w:val="008731B8"/>
    <w:rsid w:val="0087485C"/>
    <w:rsid w:val="00874A75"/>
    <w:rsid w:val="00874ADB"/>
    <w:rsid w:val="008776E4"/>
    <w:rsid w:val="00877779"/>
    <w:rsid w:val="00877BAA"/>
    <w:rsid w:val="00884500"/>
    <w:rsid w:val="00891A37"/>
    <w:rsid w:val="00897189"/>
    <w:rsid w:val="008A1D81"/>
    <w:rsid w:val="008A20B4"/>
    <w:rsid w:val="008A299B"/>
    <w:rsid w:val="008B0F95"/>
    <w:rsid w:val="008B1474"/>
    <w:rsid w:val="008B186A"/>
    <w:rsid w:val="008B3404"/>
    <w:rsid w:val="008B4856"/>
    <w:rsid w:val="008B5403"/>
    <w:rsid w:val="008B77FF"/>
    <w:rsid w:val="008C2348"/>
    <w:rsid w:val="008C4A87"/>
    <w:rsid w:val="008D0CC0"/>
    <w:rsid w:val="008D3B84"/>
    <w:rsid w:val="008D4C26"/>
    <w:rsid w:val="008E2B31"/>
    <w:rsid w:val="008E3199"/>
    <w:rsid w:val="008E69FD"/>
    <w:rsid w:val="008E7CD6"/>
    <w:rsid w:val="008F2492"/>
    <w:rsid w:val="008F3062"/>
    <w:rsid w:val="008F55CF"/>
    <w:rsid w:val="008F5708"/>
    <w:rsid w:val="0090089F"/>
    <w:rsid w:val="00902476"/>
    <w:rsid w:val="00902B7D"/>
    <w:rsid w:val="00905FB4"/>
    <w:rsid w:val="00906E1A"/>
    <w:rsid w:val="00912A04"/>
    <w:rsid w:val="00914F52"/>
    <w:rsid w:val="00917490"/>
    <w:rsid w:val="00917E89"/>
    <w:rsid w:val="00921E93"/>
    <w:rsid w:val="009220A0"/>
    <w:rsid w:val="00922F95"/>
    <w:rsid w:val="00927A7F"/>
    <w:rsid w:val="0093084A"/>
    <w:rsid w:val="009335FB"/>
    <w:rsid w:val="00944768"/>
    <w:rsid w:val="00945514"/>
    <w:rsid w:val="00947EE3"/>
    <w:rsid w:val="00951617"/>
    <w:rsid w:val="0095459B"/>
    <w:rsid w:val="009626D6"/>
    <w:rsid w:val="00965767"/>
    <w:rsid w:val="00966302"/>
    <w:rsid w:val="00966709"/>
    <w:rsid w:val="009712E1"/>
    <w:rsid w:val="00971FEF"/>
    <w:rsid w:val="00974CE6"/>
    <w:rsid w:val="0097522A"/>
    <w:rsid w:val="00975E86"/>
    <w:rsid w:val="00976580"/>
    <w:rsid w:val="00980995"/>
    <w:rsid w:val="00982079"/>
    <w:rsid w:val="009850F8"/>
    <w:rsid w:val="00987C54"/>
    <w:rsid w:val="00991EE5"/>
    <w:rsid w:val="00993E7B"/>
    <w:rsid w:val="009A03AB"/>
    <w:rsid w:val="009A45AB"/>
    <w:rsid w:val="009A61EE"/>
    <w:rsid w:val="009A6DEE"/>
    <w:rsid w:val="009A78AF"/>
    <w:rsid w:val="009A7AF4"/>
    <w:rsid w:val="009B2B63"/>
    <w:rsid w:val="009B3616"/>
    <w:rsid w:val="009B43ED"/>
    <w:rsid w:val="009B4497"/>
    <w:rsid w:val="009B6A68"/>
    <w:rsid w:val="009B75A1"/>
    <w:rsid w:val="009C2331"/>
    <w:rsid w:val="009C78B0"/>
    <w:rsid w:val="009D128C"/>
    <w:rsid w:val="009D2F18"/>
    <w:rsid w:val="009D401E"/>
    <w:rsid w:val="009D40E4"/>
    <w:rsid w:val="009D4D97"/>
    <w:rsid w:val="009E0A96"/>
    <w:rsid w:val="009E0B4E"/>
    <w:rsid w:val="009E2555"/>
    <w:rsid w:val="009E4187"/>
    <w:rsid w:val="009E43C5"/>
    <w:rsid w:val="009E529A"/>
    <w:rsid w:val="009E59D4"/>
    <w:rsid w:val="009E724A"/>
    <w:rsid w:val="009F045E"/>
    <w:rsid w:val="009F11EC"/>
    <w:rsid w:val="009F5CE4"/>
    <w:rsid w:val="009F7B49"/>
    <w:rsid w:val="00A00DC5"/>
    <w:rsid w:val="00A01F46"/>
    <w:rsid w:val="00A028BE"/>
    <w:rsid w:val="00A02AD8"/>
    <w:rsid w:val="00A03B82"/>
    <w:rsid w:val="00A04A89"/>
    <w:rsid w:val="00A05B76"/>
    <w:rsid w:val="00A06B66"/>
    <w:rsid w:val="00A11BE7"/>
    <w:rsid w:val="00A130C8"/>
    <w:rsid w:val="00A144EE"/>
    <w:rsid w:val="00A17142"/>
    <w:rsid w:val="00A217A4"/>
    <w:rsid w:val="00A22CF9"/>
    <w:rsid w:val="00A22F0E"/>
    <w:rsid w:val="00A24D15"/>
    <w:rsid w:val="00A25460"/>
    <w:rsid w:val="00A25A13"/>
    <w:rsid w:val="00A3272A"/>
    <w:rsid w:val="00A3314B"/>
    <w:rsid w:val="00A37DB4"/>
    <w:rsid w:val="00A37EB2"/>
    <w:rsid w:val="00A411C5"/>
    <w:rsid w:val="00A41491"/>
    <w:rsid w:val="00A41DE6"/>
    <w:rsid w:val="00A43067"/>
    <w:rsid w:val="00A43820"/>
    <w:rsid w:val="00A44105"/>
    <w:rsid w:val="00A50E92"/>
    <w:rsid w:val="00A51C7E"/>
    <w:rsid w:val="00A51CBD"/>
    <w:rsid w:val="00A565AB"/>
    <w:rsid w:val="00A57BBD"/>
    <w:rsid w:val="00A60955"/>
    <w:rsid w:val="00A63EDB"/>
    <w:rsid w:val="00A63F9E"/>
    <w:rsid w:val="00A66307"/>
    <w:rsid w:val="00A70BFC"/>
    <w:rsid w:val="00A71A38"/>
    <w:rsid w:val="00A747E8"/>
    <w:rsid w:val="00A75456"/>
    <w:rsid w:val="00A762EC"/>
    <w:rsid w:val="00A77335"/>
    <w:rsid w:val="00A82A58"/>
    <w:rsid w:val="00A840D9"/>
    <w:rsid w:val="00A84883"/>
    <w:rsid w:val="00A86CC8"/>
    <w:rsid w:val="00A906F1"/>
    <w:rsid w:val="00A90AF3"/>
    <w:rsid w:val="00A911DB"/>
    <w:rsid w:val="00A916F5"/>
    <w:rsid w:val="00A94FAB"/>
    <w:rsid w:val="00A9760B"/>
    <w:rsid w:val="00AA1A2C"/>
    <w:rsid w:val="00AA2305"/>
    <w:rsid w:val="00AA30D4"/>
    <w:rsid w:val="00AA41D1"/>
    <w:rsid w:val="00AA4518"/>
    <w:rsid w:val="00AA6492"/>
    <w:rsid w:val="00AA78E8"/>
    <w:rsid w:val="00AB08B3"/>
    <w:rsid w:val="00AB22AA"/>
    <w:rsid w:val="00AC48FC"/>
    <w:rsid w:val="00AC59A9"/>
    <w:rsid w:val="00AC7992"/>
    <w:rsid w:val="00AD5064"/>
    <w:rsid w:val="00AD52DA"/>
    <w:rsid w:val="00AD5764"/>
    <w:rsid w:val="00AD5B55"/>
    <w:rsid w:val="00AD60B1"/>
    <w:rsid w:val="00AD6C9F"/>
    <w:rsid w:val="00AD7214"/>
    <w:rsid w:val="00AE36CE"/>
    <w:rsid w:val="00AE3B19"/>
    <w:rsid w:val="00AF001C"/>
    <w:rsid w:val="00AF1931"/>
    <w:rsid w:val="00AF1F84"/>
    <w:rsid w:val="00AF31CE"/>
    <w:rsid w:val="00AF6FF1"/>
    <w:rsid w:val="00B00CA7"/>
    <w:rsid w:val="00B02EA7"/>
    <w:rsid w:val="00B03358"/>
    <w:rsid w:val="00B0368C"/>
    <w:rsid w:val="00B0559F"/>
    <w:rsid w:val="00B05DF5"/>
    <w:rsid w:val="00B10C87"/>
    <w:rsid w:val="00B10F47"/>
    <w:rsid w:val="00B11FDE"/>
    <w:rsid w:val="00B16754"/>
    <w:rsid w:val="00B17008"/>
    <w:rsid w:val="00B172A0"/>
    <w:rsid w:val="00B2097F"/>
    <w:rsid w:val="00B22E0C"/>
    <w:rsid w:val="00B27227"/>
    <w:rsid w:val="00B27582"/>
    <w:rsid w:val="00B30F86"/>
    <w:rsid w:val="00B31B63"/>
    <w:rsid w:val="00B33B0A"/>
    <w:rsid w:val="00B34C75"/>
    <w:rsid w:val="00B36163"/>
    <w:rsid w:val="00B36BC6"/>
    <w:rsid w:val="00B37DBB"/>
    <w:rsid w:val="00B416CB"/>
    <w:rsid w:val="00B43F4A"/>
    <w:rsid w:val="00B509A8"/>
    <w:rsid w:val="00B5128F"/>
    <w:rsid w:val="00B51FB9"/>
    <w:rsid w:val="00B527BD"/>
    <w:rsid w:val="00B53AA1"/>
    <w:rsid w:val="00B55307"/>
    <w:rsid w:val="00B60A48"/>
    <w:rsid w:val="00B60E96"/>
    <w:rsid w:val="00B61CC5"/>
    <w:rsid w:val="00B651DE"/>
    <w:rsid w:val="00B662FB"/>
    <w:rsid w:val="00B67286"/>
    <w:rsid w:val="00B715FD"/>
    <w:rsid w:val="00B748CF"/>
    <w:rsid w:val="00B779B5"/>
    <w:rsid w:val="00B823A7"/>
    <w:rsid w:val="00B829E2"/>
    <w:rsid w:val="00B83054"/>
    <w:rsid w:val="00B83C0E"/>
    <w:rsid w:val="00B84CB4"/>
    <w:rsid w:val="00B851BD"/>
    <w:rsid w:val="00BA2331"/>
    <w:rsid w:val="00BA3057"/>
    <w:rsid w:val="00BA3198"/>
    <w:rsid w:val="00BA5A26"/>
    <w:rsid w:val="00BA6504"/>
    <w:rsid w:val="00BB1154"/>
    <w:rsid w:val="00BB34DC"/>
    <w:rsid w:val="00BB43A7"/>
    <w:rsid w:val="00BB4FBD"/>
    <w:rsid w:val="00BB5BE9"/>
    <w:rsid w:val="00BB6C3D"/>
    <w:rsid w:val="00BC15A0"/>
    <w:rsid w:val="00BC19BF"/>
    <w:rsid w:val="00BC5E4E"/>
    <w:rsid w:val="00BC79E2"/>
    <w:rsid w:val="00BD0DFD"/>
    <w:rsid w:val="00BD0FBE"/>
    <w:rsid w:val="00BD14F8"/>
    <w:rsid w:val="00BD41B0"/>
    <w:rsid w:val="00BD5C82"/>
    <w:rsid w:val="00BD73A7"/>
    <w:rsid w:val="00BE12A1"/>
    <w:rsid w:val="00BE198F"/>
    <w:rsid w:val="00BE4D7A"/>
    <w:rsid w:val="00BE7F63"/>
    <w:rsid w:val="00BF0EFD"/>
    <w:rsid w:val="00BF16B5"/>
    <w:rsid w:val="00BF1B64"/>
    <w:rsid w:val="00BF1DA4"/>
    <w:rsid w:val="00BF208A"/>
    <w:rsid w:val="00BF2D35"/>
    <w:rsid w:val="00BF550F"/>
    <w:rsid w:val="00BF65F8"/>
    <w:rsid w:val="00BF7E65"/>
    <w:rsid w:val="00C0633B"/>
    <w:rsid w:val="00C06A94"/>
    <w:rsid w:val="00C07FFB"/>
    <w:rsid w:val="00C109B1"/>
    <w:rsid w:val="00C1520B"/>
    <w:rsid w:val="00C15FCE"/>
    <w:rsid w:val="00C1620C"/>
    <w:rsid w:val="00C16EE9"/>
    <w:rsid w:val="00C223D1"/>
    <w:rsid w:val="00C22C67"/>
    <w:rsid w:val="00C238DD"/>
    <w:rsid w:val="00C25752"/>
    <w:rsid w:val="00C2597A"/>
    <w:rsid w:val="00C27496"/>
    <w:rsid w:val="00C302B4"/>
    <w:rsid w:val="00C306E2"/>
    <w:rsid w:val="00C3236E"/>
    <w:rsid w:val="00C33990"/>
    <w:rsid w:val="00C3534C"/>
    <w:rsid w:val="00C3537C"/>
    <w:rsid w:val="00C368F7"/>
    <w:rsid w:val="00C3736B"/>
    <w:rsid w:val="00C40C0B"/>
    <w:rsid w:val="00C41CBC"/>
    <w:rsid w:val="00C41D0F"/>
    <w:rsid w:val="00C4285D"/>
    <w:rsid w:val="00C443BE"/>
    <w:rsid w:val="00C459EB"/>
    <w:rsid w:val="00C51F11"/>
    <w:rsid w:val="00C53554"/>
    <w:rsid w:val="00C548BE"/>
    <w:rsid w:val="00C561BC"/>
    <w:rsid w:val="00C567C2"/>
    <w:rsid w:val="00C57428"/>
    <w:rsid w:val="00C62AC2"/>
    <w:rsid w:val="00C65C48"/>
    <w:rsid w:val="00C704A6"/>
    <w:rsid w:val="00C7322B"/>
    <w:rsid w:val="00C74D08"/>
    <w:rsid w:val="00C87598"/>
    <w:rsid w:val="00C92EF8"/>
    <w:rsid w:val="00C930EA"/>
    <w:rsid w:val="00C94C5D"/>
    <w:rsid w:val="00CA2995"/>
    <w:rsid w:val="00CA312E"/>
    <w:rsid w:val="00CA7EAC"/>
    <w:rsid w:val="00CB0295"/>
    <w:rsid w:val="00CB38B8"/>
    <w:rsid w:val="00CB3ED8"/>
    <w:rsid w:val="00CB44A5"/>
    <w:rsid w:val="00CB482F"/>
    <w:rsid w:val="00CB4969"/>
    <w:rsid w:val="00CB700A"/>
    <w:rsid w:val="00CC0DBF"/>
    <w:rsid w:val="00CC181C"/>
    <w:rsid w:val="00CC3989"/>
    <w:rsid w:val="00CC66F2"/>
    <w:rsid w:val="00CC678C"/>
    <w:rsid w:val="00CC7ADA"/>
    <w:rsid w:val="00CC7B70"/>
    <w:rsid w:val="00CD115A"/>
    <w:rsid w:val="00CD218D"/>
    <w:rsid w:val="00CD37C7"/>
    <w:rsid w:val="00CD3D30"/>
    <w:rsid w:val="00CD458C"/>
    <w:rsid w:val="00CD529D"/>
    <w:rsid w:val="00CE135B"/>
    <w:rsid w:val="00CE1375"/>
    <w:rsid w:val="00CE1D78"/>
    <w:rsid w:val="00CE2509"/>
    <w:rsid w:val="00CE2C2E"/>
    <w:rsid w:val="00CE3EF7"/>
    <w:rsid w:val="00CE682A"/>
    <w:rsid w:val="00CE6B64"/>
    <w:rsid w:val="00CF102F"/>
    <w:rsid w:val="00CF1F1F"/>
    <w:rsid w:val="00D00055"/>
    <w:rsid w:val="00D00655"/>
    <w:rsid w:val="00D00BBC"/>
    <w:rsid w:val="00D00F59"/>
    <w:rsid w:val="00D0190A"/>
    <w:rsid w:val="00D01FB8"/>
    <w:rsid w:val="00D028D4"/>
    <w:rsid w:val="00D029AE"/>
    <w:rsid w:val="00D05515"/>
    <w:rsid w:val="00D06CAB"/>
    <w:rsid w:val="00D10454"/>
    <w:rsid w:val="00D1091F"/>
    <w:rsid w:val="00D10D4A"/>
    <w:rsid w:val="00D1287F"/>
    <w:rsid w:val="00D2155E"/>
    <w:rsid w:val="00D21B5E"/>
    <w:rsid w:val="00D25EAB"/>
    <w:rsid w:val="00D2735A"/>
    <w:rsid w:val="00D37CEA"/>
    <w:rsid w:val="00D37E63"/>
    <w:rsid w:val="00D41537"/>
    <w:rsid w:val="00D45204"/>
    <w:rsid w:val="00D4618E"/>
    <w:rsid w:val="00D46452"/>
    <w:rsid w:val="00D51ACC"/>
    <w:rsid w:val="00D5424F"/>
    <w:rsid w:val="00D54AA3"/>
    <w:rsid w:val="00D573E2"/>
    <w:rsid w:val="00D6113C"/>
    <w:rsid w:val="00D673B4"/>
    <w:rsid w:val="00D70AA8"/>
    <w:rsid w:val="00D70E7E"/>
    <w:rsid w:val="00D74D8B"/>
    <w:rsid w:val="00D80BFD"/>
    <w:rsid w:val="00D817F5"/>
    <w:rsid w:val="00D837E5"/>
    <w:rsid w:val="00D83E02"/>
    <w:rsid w:val="00D84ECE"/>
    <w:rsid w:val="00D85073"/>
    <w:rsid w:val="00D86845"/>
    <w:rsid w:val="00D8730B"/>
    <w:rsid w:val="00D929B6"/>
    <w:rsid w:val="00D930A8"/>
    <w:rsid w:val="00D941A0"/>
    <w:rsid w:val="00D95149"/>
    <w:rsid w:val="00D961F1"/>
    <w:rsid w:val="00DA2721"/>
    <w:rsid w:val="00DB461F"/>
    <w:rsid w:val="00DB5697"/>
    <w:rsid w:val="00DB6966"/>
    <w:rsid w:val="00DB72AA"/>
    <w:rsid w:val="00DB7480"/>
    <w:rsid w:val="00DC0D25"/>
    <w:rsid w:val="00DC4B6E"/>
    <w:rsid w:val="00DC4D88"/>
    <w:rsid w:val="00DC5680"/>
    <w:rsid w:val="00DC67AA"/>
    <w:rsid w:val="00DC6A34"/>
    <w:rsid w:val="00DC7687"/>
    <w:rsid w:val="00DD1A1F"/>
    <w:rsid w:val="00DD375D"/>
    <w:rsid w:val="00DD5B82"/>
    <w:rsid w:val="00DD5D92"/>
    <w:rsid w:val="00DE3916"/>
    <w:rsid w:val="00DE5220"/>
    <w:rsid w:val="00DE618D"/>
    <w:rsid w:val="00DE627B"/>
    <w:rsid w:val="00DF2856"/>
    <w:rsid w:val="00DF34B4"/>
    <w:rsid w:val="00DF3809"/>
    <w:rsid w:val="00DF3C2B"/>
    <w:rsid w:val="00DF3DE2"/>
    <w:rsid w:val="00DF47C0"/>
    <w:rsid w:val="00DF5D51"/>
    <w:rsid w:val="00DF7B21"/>
    <w:rsid w:val="00DF7F03"/>
    <w:rsid w:val="00E029C2"/>
    <w:rsid w:val="00E02D27"/>
    <w:rsid w:val="00E04612"/>
    <w:rsid w:val="00E0513D"/>
    <w:rsid w:val="00E06139"/>
    <w:rsid w:val="00E06AFC"/>
    <w:rsid w:val="00E07FFE"/>
    <w:rsid w:val="00E12EEE"/>
    <w:rsid w:val="00E14C22"/>
    <w:rsid w:val="00E1576E"/>
    <w:rsid w:val="00E16807"/>
    <w:rsid w:val="00E2011A"/>
    <w:rsid w:val="00E20689"/>
    <w:rsid w:val="00E2497C"/>
    <w:rsid w:val="00E253DA"/>
    <w:rsid w:val="00E25A04"/>
    <w:rsid w:val="00E26CC0"/>
    <w:rsid w:val="00E27859"/>
    <w:rsid w:val="00E27F49"/>
    <w:rsid w:val="00E32796"/>
    <w:rsid w:val="00E32AB0"/>
    <w:rsid w:val="00E4107A"/>
    <w:rsid w:val="00E42E4D"/>
    <w:rsid w:val="00E44EF3"/>
    <w:rsid w:val="00E45319"/>
    <w:rsid w:val="00E45BA4"/>
    <w:rsid w:val="00E53AB9"/>
    <w:rsid w:val="00E53EFC"/>
    <w:rsid w:val="00E56453"/>
    <w:rsid w:val="00E57753"/>
    <w:rsid w:val="00E6236F"/>
    <w:rsid w:val="00E636E0"/>
    <w:rsid w:val="00E66E78"/>
    <w:rsid w:val="00E71873"/>
    <w:rsid w:val="00E73CD6"/>
    <w:rsid w:val="00E8111A"/>
    <w:rsid w:val="00E81297"/>
    <w:rsid w:val="00E82E32"/>
    <w:rsid w:val="00E832BB"/>
    <w:rsid w:val="00E84B70"/>
    <w:rsid w:val="00E87400"/>
    <w:rsid w:val="00E914CA"/>
    <w:rsid w:val="00E941B4"/>
    <w:rsid w:val="00E95128"/>
    <w:rsid w:val="00E97173"/>
    <w:rsid w:val="00E97245"/>
    <w:rsid w:val="00EA2DCD"/>
    <w:rsid w:val="00EA31C9"/>
    <w:rsid w:val="00EA37CF"/>
    <w:rsid w:val="00EA3B03"/>
    <w:rsid w:val="00EA3E2D"/>
    <w:rsid w:val="00EA4077"/>
    <w:rsid w:val="00EA417A"/>
    <w:rsid w:val="00EA6201"/>
    <w:rsid w:val="00EB009E"/>
    <w:rsid w:val="00EB05E6"/>
    <w:rsid w:val="00EB2752"/>
    <w:rsid w:val="00EB5D88"/>
    <w:rsid w:val="00EB6289"/>
    <w:rsid w:val="00EB6B4A"/>
    <w:rsid w:val="00EC0298"/>
    <w:rsid w:val="00EC1A7F"/>
    <w:rsid w:val="00EC2F6A"/>
    <w:rsid w:val="00ED0AF9"/>
    <w:rsid w:val="00ED5351"/>
    <w:rsid w:val="00EE218E"/>
    <w:rsid w:val="00EE4B9E"/>
    <w:rsid w:val="00EE5DE8"/>
    <w:rsid w:val="00EF0014"/>
    <w:rsid w:val="00EF20F7"/>
    <w:rsid w:val="00EF3AA4"/>
    <w:rsid w:val="00EF5897"/>
    <w:rsid w:val="00EF5B23"/>
    <w:rsid w:val="00EF7217"/>
    <w:rsid w:val="00EF7E78"/>
    <w:rsid w:val="00F0415B"/>
    <w:rsid w:val="00F10EDA"/>
    <w:rsid w:val="00F1252B"/>
    <w:rsid w:val="00F16B81"/>
    <w:rsid w:val="00F22AD7"/>
    <w:rsid w:val="00F23469"/>
    <w:rsid w:val="00F2457B"/>
    <w:rsid w:val="00F26EB8"/>
    <w:rsid w:val="00F27189"/>
    <w:rsid w:val="00F30EB5"/>
    <w:rsid w:val="00F314D7"/>
    <w:rsid w:val="00F323E9"/>
    <w:rsid w:val="00F35A7F"/>
    <w:rsid w:val="00F35E29"/>
    <w:rsid w:val="00F36EF9"/>
    <w:rsid w:val="00F36FE2"/>
    <w:rsid w:val="00F37712"/>
    <w:rsid w:val="00F4470B"/>
    <w:rsid w:val="00F507B7"/>
    <w:rsid w:val="00F50879"/>
    <w:rsid w:val="00F51160"/>
    <w:rsid w:val="00F5159E"/>
    <w:rsid w:val="00F53FA9"/>
    <w:rsid w:val="00F540EE"/>
    <w:rsid w:val="00F540F4"/>
    <w:rsid w:val="00F55D28"/>
    <w:rsid w:val="00F56221"/>
    <w:rsid w:val="00F56AEF"/>
    <w:rsid w:val="00F60264"/>
    <w:rsid w:val="00F62A71"/>
    <w:rsid w:val="00F635C8"/>
    <w:rsid w:val="00F63DE9"/>
    <w:rsid w:val="00F643C8"/>
    <w:rsid w:val="00F6519D"/>
    <w:rsid w:val="00F67DB5"/>
    <w:rsid w:val="00F7046B"/>
    <w:rsid w:val="00F71FE5"/>
    <w:rsid w:val="00F72F35"/>
    <w:rsid w:val="00F81381"/>
    <w:rsid w:val="00F81C30"/>
    <w:rsid w:val="00F87BDD"/>
    <w:rsid w:val="00F97687"/>
    <w:rsid w:val="00FA20B0"/>
    <w:rsid w:val="00FA5550"/>
    <w:rsid w:val="00FA646F"/>
    <w:rsid w:val="00FB0EB3"/>
    <w:rsid w:val="00FB295F"/>
    <w:rsid w:val="00FB373E"/>
    <w:rsid w:val="00FB3D90"/>
    <w:rsid w:val="00FB6CDE"/>
    <w:rsid w:val="00FC297C"/>
    <w:rsid w:val="00FC33F6"/>
    <w:rsid w:val="00FC5853"/>
    <w:rsid w:val="00FC6334"/>
    <w:rsid w:val="00FC7F91"/>
    <w:rsid w:val="00FD1051"/>
    <w:rsid w:val="00FD1CD4"/>
    <w:rsid w:val="00FD28A4"/>
    <w:rsid w:val="00FD34EF"/>
    <w:rsid w:val="00FD3A34"/>
    <w:rsid w:val="00FD7DF5"/>
    <w:rsid w:val="00FE0C69"/>
    <w:rsid w:val="00FE1BD3"/>
    <w:rsid w:val="00FE1C27"/>
    <w:rsid w:val="00FF143F"/>
    <w:rsid w:val="00FF41C5"/>
    <w:rsid w:val="00FF4F92"/>
    <w:rsid w:val="013F50AC"/>
    <w:rsid w:val="01534B24"/>
    <w:rsid w:val="02C9448A"/>
    <w:rsid w:val="033D29E6"/>
    <w:rsid w:val="03513A91"/>
    <w:rsid w:val="03F31757"/>
    <w:rsid w:val="04152943"/>
    <w:rsid w:val="04510785"/>
    <w:rsid w:val="0453699C"/>
    <w:rsid w:val="04B902BC"/>
    <w:rsid w:val="050C7908"/>
    <w:rsid w:val="053B17E6"/>
    <w:rsid w:val="054250DC"/>
    <w:rsid w:val="054C1F78"/>
    <w:rsid w:val="06040A41"/>
    <w:rsid w:val="06A0714D"/>
    <w:rsid w:val="06A9549F"/>
    <w:rsid w:val="06BC51F2"/>
    <w:rsid w:val="06FB97E2"/>
    <w:rsid w:val="07B05960"/>
    <w:rsid w:val="08134333"/>
    <w:rsid w:val="083377A0"/>
    <w:rsid w:val="08722C35"/>
    <w:rsid w:val="0886425D"/>
    <w:rsid w:val="08902D65"/>
    <w:rsid w:val="08AB09CB"/>
    <w:rsid w:val="08B50A63"/>
    <w:rsid w:val="08D07E05"/>
    <w:rsid w:val="0AC15F17"/>
    <w:rsid w:val="0AEC6695"/>
    <w:rsid w:val="0AF268E2"/>
    <w:rsid w:val="0B7119FC"/>
    <w:rsid w:val="0B7D00B2"/>
    <w:rsid w:val="0BD04B22"/>
    <w:rsid w:val="0BD56224"/>
    <w:rsid w:val="0BD9DA46"/>
    <w:rsid w:val="0CDA6C0A"/>
    <w:rsid w:val="0DC07995"/>
    <w:rsid w:val="0DD55601"/>
    <w:rsid w:val="0DDD607E"/>
    <w:rsid w:val="0E5BA4E5"/>
    <w:rsid w:val="0E7B3F04"/>
    <w:rsid w:val="0EDE34A7"/>
    <w:rsid w:val="0F7326C7"/>
    <w:rsid w:val="0FBFED6E"/>
    <w:rsid w:val="0FC07F1E"/>
    <w:rsid w:val="10901D24"/>
    <w:rsid w:val="11A91C2B"/>
    <w:rsid w:val="11DC1820"/>
    <w:rsid w:val="12B3015E"/>
    <w:rsid w:val="12EE4E07"/>
    <w:rsid w:val="132E350B"/>
    <w:rsid w:val="132E7E76"/>
    <w:rsid w:val="13304067"/>
    <w:rsid w:val="13C26C3E"/>
    <w:rsid w:val="13CB2209"/>
    <w:rsid w:val="13E903F3"/>
    <w:rsid w:val="154DBEDE"/>
    <w:rsid w:val="15527075"/>
    <w:rsid w:val="158A6628"/>
    <w:rsid w:val="16C75FE1"/>
    <w:rsid w:val="16F813F1"/>
    <w:rsid w:val="17343909"/>
    <w:rsid w:val="17E8449C"/>
    <w:rsid w:val="183E3A3D"/>
    <w:rsid w:val="18565AD5"/>
    <w:rsid w:val="19050353"/>
    <w:rsid w:val="191A5A30"/>
    <w:rsid w:val="19350C93"/>
    <w:rsid w:val="198C0C67"/>
    <w:rsid w:val="19C23DBC"/>
    <w:rsid w:val="19F77B28"/>
    <w:rsid w:val="1A334369"/>
    <w:rsid w:val="1A427F38"/>
    <w:rsid w:val="1AE17EB2"/>
    <w:rsid w:val="1AF23D18"/>
    <w:rsid w:val="1B7F2874"/>
    <w:rsid w:val="1BCD3040"/>
    <w:rsid w:val="1BDB3B7D"/>
    <w:rsid w:val="1BEFD35F"/>
    <w:rsid w:val="1BF34C47"/>
    <w:rsid w:val="1C06556E"/>
    <w:rsid w:val="1C9B52A3"/>
    <w:rsid w:val="1CC16360"/>
    <w:rsid w:val="1D421A21"/>
    <w:rsid w:val="1D692A84"/>
    <w:rsid w:val="1DCBF787"/>
    <w:rsid w:val="1DCC76A4"/>
    <w:rsid w:val="1DE802D5"/>
    <w:rsid w:val="1E043D5B"/>
    <w:rsid w:val="1F6500FE"/>
    <w:rsid w:val="1F9611FA"/>
    <w:rsid w:val="1F9E49DA"/>
    <w:rsid w:val="1FCFC096"/>
    <w:rsid w:val="1FDA6E1B"/>
    <w:rsid w:val="1FEBB3AA"/>
    <w:rsid w:val="1FF72DA1"/>
    <w:rsid w:val="212A0DFA"/>
    <w:rsid w:val="213833D9"/>
    <w:rsid w:val="2167EEC9"/>
    <w:rsid w:val="22333EAB"/>
    <w:rsid w:val="229C6D66"/>
    <w:rsid w:val="22F15051"/>
    <w:rsid w:val="23040A12"/>
    <w:rsid w:val="23F633B6"/>
    <w:rsid w:val="2423162D"/>
    <w:rsid w:val="24BB4BC3"/>
    <w:rsid w:val="259E3E70"/>
    <w:rsid w:val="25AB0C35"/>
    <w:rsid w:val="25DFC148"/>
    <w:rsid w:val="25EEDFE2"/>
    <w:rsid w:val="26B024B4"/>
    <w:rsid w:val="2747211E"/>
    <w:rsid w:val="27FF6B4A"/>
    <w:rsid w:val="2877A482"/>
    <w:rsid w:val="287A19B2"/>
    <w:rsid w:val="29065C3E"/>
    <w:rsid w:val="29291F6B"/>
    <w:rsid w:val="29713916"/>
    <w:rsid w:val="2A020534"/>
    <w:rsid w:val="2AAB09AE"/>
    <w:rsid w:val="2AFD6E8A"/>
    <w:rsid w:val="2AFF1D29"/>
    <w:rsid w:val="2B2009F0"/>
    <w:rsid w:val="2BA04617"/>
    <w:rsid w:val="2BDFF682"/>
    <w:rsid w:val="2BEFCE2A"/>
    <w:rsid w:val="2C363C1C"/>
    <w:rsid w:val="2C5828B1"/>
    <w:rsid w:val="2CEE92E7"/>
    <w:rsid w:val="2D3534DF"/>
    <w:rsid w:val="2D7BCE34"/>
    <w:rsid w:val="2E1736E5"/>
    <w:rsid w:val="2E2C4B23"/>
    <w:rsid w:val="2ECE3FDD"/>
    <w:rsid w:val="2EF97D5F"/>
    <w:rsid w:val="2F1D4AC6"/>
    <w:rsid w:val="2F3114C4"/>
    <w:rsid w:val="2FAF1C35"/>
    <w:rsid w:val="2FBDDA52"/>
    <w:rsid w:val="2FED1EA2"/>
    <w:rsid w:val="2FF7FA53"/>
    <w:rsid w:val="30250A67"/>
    <w:rsid w:val="303916E1"/>
    <w:rsid w:val="303E2705"/>
    <w:rsid w:val="30F21F91"/>
    <w:rsid w:val="31071D60"/>
    <w:rsid w:val="31447D0A"/>
    <w:rsid w:val="31983A4C"/>
    <w:rsid w:val="319E1D4D"/>
    <w:rsid w:val="31D24165"/>
    <w:rsid w:val="32BF4CA5"/>
    <w:rsid w:val="32EB1476"/>
    <w:rsid w:val="32FC3F21"/>
    <w:rsid w:val="33805C09"/>
    <w:rsid w:val="33FEBADA"/>
    <w:rsid w:val="344549D2"/>
    <w:rsid w:val="346007FD"/>
    <w:rsid w:val="34F83FDD"/>
    <w:rsid w:val="3503381B"/>
    <w:rsid w:val="35271BDA"/>
    <w:rsid w:val="35B70F28"/>
    <w:rsid w:val="362F5A3C"/>
    <w:rsid w:val="366A3954"/>
    <w:rsid w:val="36C67C13"/>
    <w:rsid w:val="36D85AE8"/>
    <w:rsid w:val="36DFC56F"/>
    <w:rsid w:val="36F9D062"/>
    <w:rsid w:val="36FFFD31"/>
    <w:rsid w:val="370D245E"/>
    <w:rsid w:val="373B1798"/>
    <w:rsid w:val="3777479B"/>
    <w:rsid w:val="37A030FB"/>
    <w:rsid w:val="37BF9B73"/>
    <w:rsid w:val="37E9D77D"/>
    <w:rsid w:val="37F16230"/>
    <w:rsid w:val="37F766C5"/>
    <w:rsid w:val="381F3896"/>
    <w:rsid w:val="38B940F0"/>
    <w:rsid w:val="3924578A"/>
    <w:rsid w:val="395750E8"/>
    <w:rsid w:val="396CA683"/>
    <w:rsid w:val="39AF485F"/>
    <w:rsid w:val="39DF6BD7"/>
    <w:rsid w:val="39E10AC6"/>
    <w:rsid w:val="39F5548B"/>
    <w:rsid w:val="3AAFC62E"/>
    <w:rsid w:val="3AE36FC9"/>
    <w:rsid w:val="3AE76195"/>
    <w:rsid w:val="3B6B2BE3"/>
    <w:rsid w:val="3B6F5CCC"/>
    <w:rsid w:val="3B7E4B84"/>
    <w:rsid w:val="3BBBFF3C"/>
    <w:rsid w:val="3BD32CB3"/>
    <w:rsid w:val="3BD44F82"/>
    <w:rsid w:val="3BDE28A2"/>
    <w:rsid w:val="3BEF232C"/>
    <w:rsid w:val="3BFB2945"/>
    <w:rsid w:val="3BFF9BDE"/>
    <w:rsid w:val="3C03F836"/>
    <w:rsid w:val="3C0B264D"/>
    <w:rsid w:val="3C3F96E1"/>
    <w:rsid w:val="3D21167D"/>
    <w:rsid w:val="3D76A79D"/>
    <w:rsid w:val="3DA0003D"/>
    <w:rsid w:val="3DBDD92B"/>
    <w:rsid w:val="3DCE6560"/>
    <w:rsid w:val="3DDFA7B7"/>
    <w:rsid w:val="3DDFBDEF"/>
    <w:rsid w:val="3DF23610"/>
    <w:rsid w:val="3DFBD98D"/>
    <w:rsid w:val="3E49760C"/>
    <w:rsid w:val="3E524AAB"/>
    <w:rsid w:val="3E5611AC"/>
    <w:rsid w:val="3E5FAEEE"/>
    <w:rsid w:val="3E97117E"/>
    <w:rsid w:val="3E9EBD9E"/>
    <w:rsid w:val="3EF7BEDA"/>
    <w:rsid w:val="3F1F28E5"/>
    <w:rsid w:val="3F3B5526"/>
    <w:rsid w:val="3F6415EB"/>
    <w:rsid w:val="3F6FD2E3"/>
    <w:rsid w:val="3F721EBB"/>
    <w:rsid w:val="3F7D8D00"/>
    <w:rsid w:val="3F8061DB"/>
    <w:rsid w:val="3F864307"/>
    <w:rsid w:val="3F9F1DCF"/>
    <w:rsid w:val="3FA33314"/>
    <w:rsid w:val="3FC4AD79"/>
    <w:rsid w:val="3FD68A2D"/>
    <w:rsid w:val="3FDDD0FE"/>
    <w:rsid w:val="3FF54751"/>
    <w:rsid w:val="3FF65042"/>
    <w:rsid w:val="3FFE7006"/>
    <w:rsid w:val="3FFF0473"/>
    <w:rsid w:val="3FFFA1C8"/>
    <w:rsid w:val="3FFFB447"/>
    <w:rsid w:val="3FFFC73C"/>
    <w:rsid w:val="3FFFDB13"/>
    <w:rsid w:val="400171D2"/>
    <w:rsid w:val="40346EBF"/>
    <w:rsid w:val="40505B03"/>
    <w:rsid w:val="41320BB8"/>
    <w:rsid w:val="423B05AB"/>
    <w:rsid w:val="434A374F"/>
    <w:rsid w:val="43912286"/>
    <w:rsid w:val="43CB5DC0"/>
    <w:rsid w:val="43F93A6F"/>
    <w:rsid w:val="442E46B8"/>
    <w:rsid w:val="446B5CB9"/>
    <w:rsid w:val="457B5622"/>
    <w:rsid w:val="45AF2749"/>
    <w:rsid w:val="45B073BB"/>
    <w:rsid w:val="45B16892"/>
    <w:rsid w:val="45E126C7"/>
    <w:rsid w:val="45FF3B9E"/>
    <w:rsid w:val="46EB5112"/>
    <w:rsid w:val="47371F2B"/>
    <w:rsid w:val="475F2D50"/>
    <w:rsid w:val="477270DB"/>
    <w:rsid w:val="47BB5815"/>
    <w:rsid w:val="482C60D7"/>
    <w:rsid w:val="48DE0FE0"/>
    <w:rsid w:val="49CA4355"/>
    <w:rsid w:val="4A4536BD"/>
    <w:rsid w:val="4A584FAF"/>
    <w:rsid w:val="4AB83EDC"/>
    <w:rsid w:val="4AD91C8C"/>
    <w:rsid w:val="4B1122D5"/>
    <w:rsid w:val="4B565C77"/>
    <w:rsid w:val="4C3F3D71"/>
    <w:rsid w:val="4C7473DB"/>
    <w:rsid w:val="4D7AC176"/>
    <w:rsid w:val="4D8B5418"/>
    <w:rsid w:val="4DBF855E"/>
    <w:rsid w:val="4DEB6E11"/>
    <w:rsid w:val="4EA03FC4"/>
    <w:rsid w:val="4EAD0E9D"/>
    <w:rsid w:val="4EB535C3"/>
    <w:rsid w:val="4EE6271B"/>
    <w:rsid w:val="4F196A5E"/>
    <w:rsid w:val="4F2F91CC"/>
    <w:rsid w:val="4F3068AF"/>
    <w:rsid w:val="4F57C538"/>
    <w:rsid w:val="4FAFCFAC"/>
    <w:rsid w:val="4FDA894B"/>
    <w:rsid w:val="50DD2157"/>
    <w:rsid w:val="510737E4"/>
    <w:rsid w:val="5126247F"/>
    <w:rsid w:val="5157398F"/>
    <w:rsid w:val="519F4E4A"/>
    <w:rsid w:val="52E509B5"/>
    <w:rsid w:val="52F769AA"/>
    <w:rsid w:val="53004672"/>
    <w:rsid w:val="537B4973"/>
    <w:rsid w:val="53A02303"/>
    <w:rsid w:val="53BE1DFF"/>
    <w:rsid w:val="544A3B23"/>
    <w:rsid w:val="54FA72C3"/>
    <w:rsid w:val="553266C0"/>
    <w:rsid w:val="553C49CA"/>
    <w:rsid w:val="55834122"/>
    <w:rsid w:val="56E6FE52"/>
    <w:rsid w:val="57CF33E1"/>
    <w:rsid w:val="57D52097"/>
    <w:rsid w:val="57D7085E"/>
    <w:rsid w:val="57DEAC95"/>
    <w:rsid w:val="57EE3D53"/>
    <w:rsid w:val="57F213E2"/>
    <w:rsid w:val="57F77BB0"/>
    <w:rsid w:val="57FEF1C8"/>
    <w:rsid w:val="581A6209"/>
    <w:rsid w:val="59332A4C"/>
    <w:rsid w:val="596FD30E"/>
    <w:rsid w:val="5979545F"/>
    <w:rsid w:val="597D57A2"/>
    <w:rsid w:val="599ADAC2"/>
    <w:rsid w:val="59E7350C"/>
    <w:rsid w:val="5AB03A87"/>
    <w:rsid w:val="5B330F7D"/>
    <w:rsid w:val="5BBFAB12"/>
    <w:rsid w:val="5BC8795B"/>
    <w:rsid w:val="5BCC3523"/>
    <w:rsid w:val="5BCD6659"/>
    <w:rsid w:val="5BD68746"/>
    <w:rsid w:val="5BE5A513"/>
    <w:rsid w:val="5BF7EB2C"/>
    <w:rsid w:val="5BFB493F"/>
    <w:rsid w:val="5BFF078C"/>
    <w:rsid w:val="5BFF96CC"/>
    <w:rsid w:val="5C702E2B"/>
    <w:rsid w:val="5C75C657"/>
    <w:rsid w:val="5CBBB57D"/>
    <w:rsid w:val="5CFD5B73"/>
    <w:rsid w:val="5CFEEC10"/>
    <w:rsid w:val="5D003B03"/>
    <w:rsid w:val="5D4C2087"/>
    <w:rsid w:val="5DAC6093"/>
    <w:rsid w:val="5DBF03D8"/>
    <w:rsid w:val="5DC43D04"/>
    <w:rsid w:val="5DDA032B"/>
    <w:rsid w:val="5DE41B9E"/>
    <w:rsid w:val="5DE7C971"/>
    <w:rsid w:val="5DFB07A5"/>
    <w:rsid w:val="5DFE14AB"/>
    <w:rsid w:val="5E7A5755"/>
    <w:rsid w:val="5E9C6226"/>
    <w:rsid w:val="5EBB7D14"/>
    <w:rsid w:val="5EE3573E"/>
    <w:rsid w:val="5EE431D8"/>
    <w:rsid w:val="5EEECE36"/>
    <w:rsid w:val="5EFBD70C"/>
    <w:rsid w:val="5EFDF6C4"/>
    <w:rsid w:val="5EFF8231"/>
    <w:rsid w:val="5F5F428D"/>
    <w:rsid w:val="5F7CCE34"/>
    <w:rsid w:val="5F7EDA24"/>
    <w:rsid w:val="5FAB2C6C"/>
    <w:rsid w:val="5FB20934"/>
    <w:rsid w:val="5FC7B352"/>
    <w:rsid w:val="5FCFB554"/>
    <w:rsid w:val="5FD84AC8"/>
    <w:rsid w:val="5FDE2C99"/>
    <w:rsid w:val="5FE84B38"/>
    <w:rsid w:val="5FEB47DB"/>
    <w:rsid w:val="5FEF0C5F"/>
    <w:rsid w:val="5FEFE16A"/>
    <w:rsid w:val="5FF3017B"/>
    <w:rsid w:val="5FF34B6D"/>
    <w:rsid w:val="5FF93E5A"/>
    <w:rsid w:val="5FFBF736"/>
    <w:rsid w:val="5FFD2520"/>
    <w:rsid w:val="5FFEA9BE"/>
    <w:rsid w:val="600E4804"/>
    <w:rsid w:val="608F061D"/>
    <w:rsid w:val="62845538"/>
    <w:rsid w:val="62C45B82"/>
    <w:rsid w:val="62EA798A"/>
    <w:rsid w:val="641F2D3E"/>
    <w:rsid w:val="642F4A44"/>
    <w:rsid w:val="64544058"/>
    <w:rsid w:val="64676BF6"/>
    <w:rsid w:val="646D767E"/>
    <w:rsid w:val="64791557"/>
    <w:rsid w:val="64BD2375"/>
    <w:rsid w:val="64D76FDB"/>
    <w:rsid w:val="64EC7758"/>
    <w:rsid w:val="65156AA7"/>
    <w:rsid w:val="656DAB76"/>
    <w:rsid w:val="659618A6"/>
    <w:rsid w:val="65A92D65"/>
    <w:rsid w:val="65D8275B"/>
    <w:rsid w:val="65F041F8"/>
    <w:rsid w:val="66331C14"/>
    <w:rsid w:val="663614C7"/>
    <w:rsid w:val="667BB7E2"/>
    <w:rsid w:val="66D36D76"/>
    <w:rsid w:val="66EDC323"/>
    <w:rsid w:val="66EE012A"/>
    <w:rsid w:val="66F4A751"/>
    <w:rsid w:val="673831D1"/>
    <w:rsid w:val="674F2600"/>
    <w:rsid w:val="675B0FE3"/>
    <w:rsid w:val="678D180D"/>
    <w:rsid w:val="6798B5F0"/>
    <w:rsid w:val="67B440C1"/>
    <w:rsid w:val="67BE0F48"/>
    <w:rsid w:val="67D7A8C6"/>
    <w:rsid w:val="67D7A8FD"/>
    <w:rsid w:val="67D94A17"/>
    <w:rsid w:val="67DBEDC2"/>
    <w:rsid w:val="67F6AD64"/>
    <w:rsid w:val="67F79496"/>
    <w:rsid w:val="67FBA5E3"/>
    <w:rsid w:val="67FF249D"/>
    <w:rsid w:val="67FFE411"/>
    <w:rsid w:val="67FFF9E8"/>
    <w:rsid w:val="68633F82"/>
    <w:rsid w:val="687939C7"/>
    <w:rsid w:val="68C47DF8"/>
    <w:rsid w:val="68D15DDF"/>
    <w:rsid w:val="68ED34DF"/>
    <w:rsid w:val="691035A9"/>
    <w:rsid w:val="69187032"/>
    <w:rsid w:val="69D41675"/>
    <w:rsid w:val="69EF5E8D"/>
    <w:rsid w:val="69FEE618"/>
    <w:rsid w:val="69FF2B73"/>
    <w:rsid w:val="6A802F1E"/>
    <w:rsid w:val="6ADBC9A4"/>
    <w:rsid w:val="6AFF1523"/>
    <w:rsid w:val="6B5D8DB2"/>
    <w:rsid w:val="6B9F476E"/>
    <w:rsid w:val="6BA50E91"/>
    <w:rsid w:val="6BDD28D9"/>
    <w:rsid w:val="6BF7804D"/>
    <w:rsid w:val="6CE31507"/>
    <w:rsid w:val="6CF72DE1"/>
    <w:rsid w:val="6D162D88"/>
    <w:rsid w:val="6D3B5C70"/>
    <w:rsid w:val="6D5EE984"/>
    <w:rsid w:val="6D6AF86D"/>
    <w:rsid w:val="6D77B026"/>
    <w:rsid w:val="6DA0395E"/>
    <w:rsid w:val="6DA12213"/>
    <w:rsid w:val="6DCA67F9"/>
    <w:rsid w:val="6DCD39ED"/>
    <w:rsid w:val="6DE208D1"/>
    <w:rsid w:val="6DF61FE3"/>
    <w:rsid w:val="6DFDB992"/>
    <w:rsid w:val="6DFFF538"/>
    <w:rsid w:val="6E3D539C"/>
    <w:rsid w:val="6E7B6F3A"/>
    <w:rsid w:val="6EB36ED3"/>
    <w:rsid w:val="6EB78A15"/>
    <w:rsid w:val="6EBB0E3F"/>
    <w:rsid w:val="6EF50D15"/>
    <w:rsid w:val="6EFE0BF9"/>
    <w:rsid w:val="6EFEED93"/>
    <w:rsid w:val="6EFF8B0A"/>
    <w:rsid w:val="6F134536"/>
    <w:rsid w:val="6F3BC21E"/>
    <w:rsid w:val="6F516258"/>
    <w:rsid w:val="6F6F08A9"/>
    <w:rsid w:val="6F71AB65"/>
    <w:rsid w:val="6F7DF494"/>
    <w:rsid w:val="6F7FC65F"/>
    <w:rsid w:val="6F972829"/>
    <w:rsid w:val="6F9D1BC8"/>
    <w:rsid w:val="6F9F5A6B"/>
    <w:rsid w:val="6FAB7205"/>
    <w:rsid w:val="6FBB8454"/>
    <w:rsid w:val="6FCDA770"/>
    <w:rsid w:val="6FCF98B8"/>
    <w:rsid w:val="6FEACACF"/>
    <w:rsid w:val="6FEEE7BD"/>
    <w:rsid w:val="6FEF0BB5"/>
    <w:rsid w:val="6FF38C90"/>
    <w:rsid w:val="6FF9D129"/>
    <w:rsid w:val="6FFE731F"/>
    <w:rsid w:val="6FFF09F5"/>
    <w:rsid w:val="6FFF625D"/>
    <w:rsid w:val="700F7D60"/>
    <w:rsid w:val="708E2E66"/>
    <w:rsid w:val="70B059CB"/>
    <w:rsid w:val="71BF502E"/>
    <w:rsid w:val="720408B5"/>
    <w:rsid w:val="723143D7"/>
    <w:rsid w:val="724C1615"/>
    <w:rsid w:val="727B9517"/>
    <w:rsid w:val="72C861D6"/>
    <w:rsid w:val="72FB0E28"/>
    <w:rsid w:val="73022B26"/>
    <w:rsid w:val="735785AC"/>
    <w:rsid w:val="737D6415"/>
    <w:rsid w:val="73AE714C"/>
    <w:rsid w:val="73BE9AA2"/>
    <w:rsid w:val="73D6EEC7"/>
    <w:rsid w:val="73EFD9E3"/>
    <w:rsid w:val="73FD97E5"/>
    <w:rsid w:val="73FFF091"/>
    <w:rsid w:val="747DF39E"/>
    <w:rsid w:val="747E1FC7"/>
    <w:rsid w:val="74F33839"/>
    <w:rsid w:val="75344EBF"/>
    <w:rsid w:val="757BE176"/>
    <w:rsid w:val="75906211"/>
    <w:rsid w:val="75AF2281"/>
    <w:rsid w:val="75F5C090"/>
    <w:rsid w:val="75FF1D06"/>
    <w:rsid w:val="760360A4"/>
    <w:rsid w:val="767945B8"/>
    <w:rsid w:val="768B763A"/>
    <w:rsid w:val="769259BE"/>
    <w:rsid w:val="76FDDF07"/>
    <w:rsid w:val="76FEC331"/>
    <w:rsid w:val="76FF2351"/>
    <w:rsid w:val="77231475"/>
    <w:rsid w:val="772ED15B"/>
    <w:rsid w:val="77515BD1"/>
    <w:rsid w:val="77566CAE"/>
    <w:rsid w:val="776D91FD"/>
    <w:rsid w:val="77729629"/>
    <w:rsid w:val="77767B9E"/>
    <w:rsid w:val="777EFFC4"/>
    <w:rsid w:val="777F22A7"/>
    <w:rsid w:val="777FF861"/>
    <w:rsid w:val="77967A6E"/>
    <w:rsid w:val="77974157"/>
    <w:rsid w:val="77BF9DA6"/>
    <w:rsid w:val="77EE79C3"/>
    <w:rsid w:val="77F6D22C"/>
    <w:rsid w:val="77FB506A"/>
    <w:rsid w:val="77FCBFBA"/>
    <w:rsid w:val="77FD1B1B"/>
    <w:rsid w:val="77FD7884"/>
    <w:rsid w:val="77FE9ED4"/>
    <w:rsid w:val="77FF4C1C"/>
    <w:rsid w:val="78EB5AD5"/>
    <w:rsid w:val="791D4932"/>
    <w:rsid w:val="79CFF82C"/>
    <w:rsid w:val="79EDCB32"/>
    <w:rsid w:val="79EF247F"/>
    <w:rsid w:val="79EF68EE"/>
    <w:rsid w:val="79F07B2C"/>
    <w:rsid w:val="79F76D64"/>
    <w:rsid w:val="79FF55CD"/>
    <w:rsid w:val="7A7F23A7"/>
    <w:rsid w:val="7AD79A7E"/>
    <w:rsid w:val="7AF3BC39"/>
    <w:rsid w:val="7AF7EED4"/>
    <w:rsid w:val="7B1B183C"/>
    <w:rsid w:val="7B1F33A2"/>
    <w:rsid w:val="7B1F8D8F"/>
    <w:rsid w:val="7B3A772A"/>
    <w:rsid w:val="7B3F4723"/>
    <w:rsid w:val="7B4C76EF"/>
    <w:rsid w:val="7B6DB082"/>
    <w:rsid w:val="7B6FAF7E"/>
    <w:rsid w:val="7B76EA57"/>
    <w:rsid w:val="7B7F0795"/>
    <w:rsid w:val="7B913CAF"/>
    <w:rsid w:val="7BB7B2CF"/>
    <w:rsid w:val="7BBE68CC"/>
    <w:rsid w:val="7BCFC484"/>
    <w:rsid w:val="7BD51D63"/>
    <w:rsid w:val="7BDFAEE3"/>
    <w:rsid w:val="7BE7CD70"/>
    <w:rsid w:val="7BF3C10A"/>
    <w:rsid w:val="7BFF4A9A"/>
    <w:rsid w:val="7C378FE4"/>
    <w:rsid w:val="7C770106"/>
    <w:rsid w:val="7CBB2910"/>
    <w:rsid w:val="7CFF1F34"/>
    <w:rsid w:val="7D0E3A61"/>
    <w:rsid w:val="7D2241CA"/>
    <w:rsid w:val="7D254374"/>
    <w:rsid w:val="7D2D14E5"/>
    <w:rsid w:val="7D3F3081"/>
    <w:rsid w:val="7D401221"/>
    <w:rsid w:val="7D4C27B1"/>
    <w:rsid w:val="7D6B03F8"/>
    <w:rsid w:val="7D6FC67A"/>
    <w:rsid w:val="7D6FF7F0"/>
    <w:rsid w:val="7D7C696C"/>
    <w:rsid w:val="7D7F10B7"/>
    <w:rsid w:val="7DBCE05A"/>
    <w:rsid w:val="7DDB9C1D"/>
    <w:rsid w:val="7DDDA712"/>
    <w:rsid w:val="7DEFF2EF"/>
    <w:rsid w:val="7DF9ACA5"/>
    <w:rsid w:val="7DFF9272"/>
    <w:rsid w:val="7DFFE83E"/>
    <w:rsid w:val="7E5298AB"/>
    <w:rsid w:val="7E556C5C"/>
    <w:rsid w:val="7E79E2EB"/>
    <w:rsid w:val="7EB6BDB6"/>
    <w:rsid w:val="7EB70B6C"/>
    <w:rsid w:val="7EBD7443"/>
    <w:rsid w:val="7EDB6A30"/>
    <w:rsid w:val="7EEEE9AE"/>
    <w:rsid w:val="7EEEF614"/>
    <w:rsid w:val="7EF5CBE3"/>
    <w:rsid w:val="7EF63A18"/>
    <w:rsid w:val="7EFBAD46"/>
    <w:rsid w:val="7EFE1002"/>
    <w:rsid w:val="7EFED24F"/>
    <w:rsid w:val="7EFEF9A3"/>
    <w:rsid w:val="7F1D54E9"/>
    <w:rsid w:val="7F3E4016"/>
    <w:rsid w:val="7F4BC288"/>
    <w:rsid w:val="7F4FE06F"/>
    <w:rsid w:val="7F5E0FDC"/>
    <w:rsid w:val="7F6A85DD"/>
    <w:rsid w:val="7F6C7F13"/>
    <w:rsid w:val="7F7719AB"/>
    <w:rsid w:val="7F77487B"/>
    <w:rsid w:val="7F77E6E6"/>
    <w:rsid w:val="7F7F2682"/>
    <w:rsid w:val="7F7FAC45"/>
    <w:rsid w:val="7FABC962"/>
    <w:rsid w:val="7FABE879"/>
    <w:rsid w:val="7FAFF3B8"/>
    <w:rsid w:val="7FB36F57"/>
    <w:rsid w:val="7FB9E2DD"/>
    <w:rsid w:val="7FBD8E90"/>
    <w:rsid w:val="7FBD9D79"/>
    <w:rsid w:val="7FBEE78D"/>
    <w:rsid w:val="7FBF8EC8"/>
    <w:rsid w:val="7FC41502"/>
    <w:rsid w:val="7FC6222B"/>
    <w:rsid w:val="7FCB56D8"/>
    <w:rsid w:val="7FCE2DF0"/>
    <w:rsid w:val="7FD65573"/>
    <w:rsid w:val="7FD97248"/>
    <w:rsid w:val="7FDD58E2"/>
    <w:rsid w:val="7FDF76DF"/>
    <w:rsid w:val="7FDF8F27"/>
    <w:rsid w:val="7FE721F2"/>
    <w:rsid w:val="7FE8E07D"/>
    <w:rsid w:val="7FEB6D93"/>
    <w:rsid w:val="7FEB790A"/>
    <w:rsid w:val="7FEDD7EB"/>
    <w:rsid w:val="7FEEF40A"/>
    <w:rsid w:val="7FEFACE4"/>
    <w:rsid w:val="7FEFD36A"/>
    <w:rsid w:val="7FF5BF04"/>
    <w:rsid w:val="7FF7284C"/>
    <w:rsid w:val="7FF89D02"/>
    <w:rsid w:val="7FFB1795"/>
    <w:rsid w:val="7FFBCA5B"/>
    <w:rsid w:val="7FFBE066"/>
    <w:rsid w:val="7FFE0D32"/>
    <w:rsid w:val="7FFE2E02"/>
    <w:rsid w:val="7FFE39EA"/>
    <w:rsid w:val="7FFE53F8"/>
    <w:rsid w:val="7FFEB9F5"/>
    <w:rsid w:val="7FFF1F29"/>
    <w:rsid w:val="7FFF5B5B"/>
    <w:rsid w:val="7FFF8E40"/>
    <w:rsid w:val="7FFFEC22"/>
    <w:rsid w:val="7FFFFC30"/>
    <w:rsid w:val="8EF758B3"/>
    <w:rsid w:val="8FEDE21D"/>
    <w:rsid w:val="95F9491D"/>
    <w:rsid w:val="969DE0C0"/>
    <w:rsid w:val="9713CDE4"/>
    <w:rsid w:val="977F05E8"/>
    <w:rsid w:val="97F78439"/>
    <w:rsid w:val="97F7D041"/>
    <w:rsid w:val="9B5A2858"/>
    <w:rsid w:val="9B65B7C1"/>
    <w:rsid w:val="9D9F3412"/>
    <w:rsid w:val="9DCBEE41"/>
    <w:rsid w:val="9EA7D5AC"/>
    <w:rsid w:val="9EE784B0"/>
    <w:rsid w:val="9F6CC685"/>
    <w:rsid w:val="9F7E0C52"/>
    <w:rsid w:val="9FA944E1"/>
    <w:rsid w:val="9FBF7A1E"/>
    <w:rsid w:val="9FE7FB17"/>
    <w:rsid w:val="9FF374B6"/>
    <w:rsid w:val="A5EF34FE"/>
    <w:rsid w:val="A6295081"/>
    <w:rsid w:val="A77F1BA8"/>
    <w:rsid w:val="A7EFF8AF"/>
    <w:rsid w:val="AA39F91C"/>
    <w:rsid w:val="AB6D90B6"/>
    <w:rsid w:val="ABCC89FB"/>
    <w:rsid w:val="ACBBC0FB"/>
    <w:rsid w:val="ADD6DF92"/>
    <w:rsid w:val="AF9D314D"/>
    <w:rsid w:val="AFBBF13E"/>
    <w:rsid w:val="AFF59104"/>
    <w:rsid w:val="AFFB6951"/>
    <w:rsid w:val="B07AD955"/>
    <w:rsid w:val="B1FE0DA8"/>
    <w:rsid w:val="B2BF9555"/>
    <w:rsid w:val="B3BF2843"/>
    <w:rsid w:val="B3CFE898"/>
    <w:rsid w:val="B3E7E46B"/>
    <w:rsid w:val="B40F3756"/>
    <w:rsid w:val="B6EFD654"/>
    <w:rsid w:val="B6F7B5A5"/>
    <w:rsid w:val="B71F74A5"/>
    <w:rsid w:val="B7ADBA65"/>
    <w:rsid w:val="B7BD6376"/>
    <w:rsid w:val="B7BF8148"/>
    <w:rsid w:val="B7BFF7C5"/>
    <w:rsid w:val="B7C9D90B"/>
    <w:rsid w:val="B7DFABA7"/>
    <w:rsid w:val="B7FFA4F5"/>
    <w:rsid w:val="B7FFEE76"/>
    <w:rsid w:val="B97B3990"/>
    <w:rsid w:val="B99FAC5E"/>
    <w:rsid w:val="B9A7B876"/>
    <w:rsid w:val="B9DE6E5C"/>
    <w:rsid w:val="B9DFE044"/>
    <w:rsid w:val="BADF55DB"/>
    <w:rsid w:val="BAFD6CBF"/>
    <w:rsid w:val="BB76F31F"/>
    <w:rsid w:val="BB9F1FF3"/>
    <w:rsid w:val="BBF38551"/>
    <w:rsid w:val="BBF7549B"/>
    <w:rsid w:val="BBFFCA9A"/>
    <w:rsid w:val="BCFF7D38"/>
    <w:rsid w:val="BD7BFFBC"/>
    <w:rsid w:val="BD7FF330"/>
    <w:rsid w:val="BDBF6C19"/>
    <w:rsid w:val="BDFE3216"/>
    <w:rsid w:val="BE2B9AD7"/>
    <w:rsid w:val="BE6AE141"/>
    <w:rsid w:val="BE6D22EF"/>
    <w:rsid w:val="BEBFBD7E"/>
    <w:rsid w:val="BEBFF9AF"/>
    <w:rsid w:val="BECFA073"/>
    <w:rsid w:val="BEEF85B2"/>
    <w:rsid w:val="BF0F1EC3"/>
    <w:rsid w:val="BF4E3D98"/>
    <w:rsid w:val="BF7B0415"/>
    <w:rsid w:val="BF9F454B"/>
    <w:rsid w:val="BFDEBE26"/>
    <w:rsid w:val="BFDF6A9C"/>
    <w:rsid w:val="BFF22B20"/>
    <w:rsid w:val="BFF2EB55"/>
    <w:rsid w:val="BFF7DE47"/>
    <w:rsid w:val="BFF8410A"/>
    <w:rsid w:val="BFF98B43"/>
    <w:rsid w:val="BFFB2BA7"/>
    <w:rsid w:val="BFFF14A0"/>
    <w:rsid w:val="C3364D20"/>
    <w:rsid w:val="C5CF300C"/>
    <w:rsid w:val="C75D348D"/>
    <w:rsid w:val="C8EF338B"/>
    <w:rsid w:val="C97D92A5"/>
    <w:rsid w:val="C9D7F7F2"/>
    <w:rsid w:val="CB562ABC"/>
    <w:rsid w:val="CB6FB216"/>
    <w:rsid w:val="CBB3C65D"/>
    <w:rsid w:val="CDFF9CBC"/>
    <w:rsid w:val="CE7F79E9"/>
    <w:rsid w:val="CEF3FBFD"/>
    <w:rsid w:val="CF11DE99"/>
    <w:rsid w:val="CF5BA1FA"/>
    <w:rsid w:val="CFB76F2B"/>
    <w:rsid w:val="CFCD5871"/>
    <w:rsid w:val="CFF726F0"/>
    <w:rsid w:val="CFFC8CBD"/>
    <w:rsid w:val="D17E4321"/>
    <w:rsid w:val="D32FCB4A"/>
    <w:rsid w:val="D398FA44"/>
    <w:rsid w:val="D6D9EBA5"/>
    <w:rsid w:val="D6F73033"/>
    <w:rsid w:val="D73D395C"/>
    <w:rsid w:val="D77D9C73"/>
    <w:rsid w:val="D77F5E24"/>
    <w:rsid w:val="D79BA416"/>
    <w:rsid w:val="D7BF3AFA"/>
    <w:rsid w:val="D7BFBFF4"/>
    <w:rsid w:val="D7DBD9E1"/>
    <w:rsid w:val="D7DD218E"/>
    <w:rsid w:val="D7E779CA"/>
    <w:rsid w:val="D7EB0058"/>
    <w:rsid w:val="D7EDE681"/>
    <w:rsid w:val="D7FCBAA6"/>
    <w:rsid w:val="D7FFD5F3"/>
    <w:rsid w:val="D8FDF0D1"/>
    <w:rsid w:val="D9FF8594"/>
    <w:rsid w:val="D9FFBC95"/>
    <w:rsid w:val="DADEDAFE"/>
    <w:rsid w:val="DB27EF79"/>
    <w:rsid w:val="DBB2854F"/>
    <w:rsid w:val="DBB7BD6D"/>
    <w:rsid w:val="DBD2CD38"/>
    <w:rsid w:val="DBF578A8"/>
    <w:rsid w:val="DBFEACD1"/>
    <w:rsid w:val="DBFF0A0E"/>
    <w:rsid w:val="DC37B53D"/>
    <w:rsid w:val="DCFDEE7E"/>
    <w:rsid w:val="DD2F6253"/>
    <w:rsid w:val="DD8B8D2F"/>
    <w:rsid w:val="DDEEAD3D"/>
    <w:rsid w:val="DDEF8F9F"/>
    <w:rsid w:val="DDEFA937"/>
    <w:rsid w:val="DE296D11"/>
    <w:rsid w:val="DE7F7638"/>
    <w:rsid w:val="DEDB77BC"/>
    <w:rsid w:val="DEE562D2"/>
    <w:rsid w:val="DEE88179"/>
    <w:rsid w:val="DEF7CFB2"/>
    <w:rsid w:val="DEFFE74A"/>
    <w:rsid w:val="DF1ED36C"/>
    <w:rsid w:val="DF3DC4C2"/>
    <w:rsid w:val="DF7E93BC"/>
    <w:rsid w:val="DFAF6995"/>
    <w:rsid w:val="DFB3056B"/>
    <w:rsid w:val="DFBBBD38"/>
    <w:rsid w:val="DFBFBB77"/>
    <w:rsid w:val="DFBFBBCF"/>
    <w:rsid w:val="DFC7C2B3"/>
    <w:rsid w:val="DFDE9270"/>
    <w:rsid w:val="DFE71F42"/>
    <w:rsid w:val="DFF99623"/>
    <w:rsid w:val="DFFE12A0"/>
    <w:rsid w:val="DFFF270A"/>
    <w:rsid w:val="E39DDDC7"/>
    <w:rsid w:val="E3E641C1"/>
    <w:rsid w:val="E3FB62AA"/>
    <w:rsid w:val="E3FFCC8B"/>
    <w:rsid w:val="E46B2F1B"/>
    <w:rsid w:val="E4F21AA1"/>
    <w:rsid w:val="E5B1BAC2"/>
    <w:rsid w:val="E5BD5507"/>
    <w:rsid w:val="E5D85DAF"/>
    <w:rsid w:val="E5FE98C5"/>
    <w:rsid w:val="E6EE63A2"/>
    <w:rsid w:val="E6FFB8D4"/>
    <w:rsid w:val="E75FE984"/>
    <w:rsid w:val="E776B519"/>
    <w:rsid w:val="E7775B3E"/>
    <w:rsid w:val="E7C8D418"/>
    <w:rsid w:val="E7D6E228"/>
    <w:rsid w:val="E7F25E11"/>
    <w:rsid w:val="E7FFEB32"/>
    <w:rsid w:val="E95F5D8C"/>
    <w:rsid w:val="E97A7238"/>
    <w:rsid w:val="E9DB4AE9"/>
    <w:rsid w:val="E9EF2485"/>
    <w:rsid w:val="E9FEFE58"/>
    <w:rsid w:val="EAB6A747"/>
    <w:rsid w:val="EAFE03E6"/>
    <w:rsid w:val="EAFF189A"/>
    <w:rsid w:val="EAFF7E0F"/>
    <w:rsid w:val="EB2C18B1"/>
    <w:rsid w:val="EB5FFEE5"/>
    <w:rsid w:val="EB7F8D16"/>
    <w:rsid w:val="EBBF77CC"/>
    <w:rsid w:val="EBF902B4"/>
    <w:rsid w:val="EBFFDD19"/>
    <w:rsid w:val="EC2EC96D"/>
    <w:rsid w:val="ECDE7E59"/>
    <w:rsid w:val="ED5F233F"/>
    <w:rsid w:val="ED7B96D8"/>
    <w:rsid w:val="EDCDD0CE"/>
    <w:rsid w:val="EDDEC3DB"/>
    <w:rsid w:val="EDEDCBF6"/>
    <w:rsid w:val="EDEE1A8A"/>
    <w:rsid w:val="EDF7521A"/>
    <w:rsid w:val="EDF7D4B7"/>
    <w:rsid w:val="EDFBEC04"/>
    <w:rsid w:val="EE3F541A"/>
    <w:rsid w:val="EEDC195B"/>
    <w:rsid w:val="EEDF40CF"/>
    <w:rsid w:val="EEEFCA54"/>
    <w:rsid w:val="EEFB9E1C"/>
    <w:rsid w:val="EEFD640A"/>
    <w:rsid w:val="EEFF1A74"/>
    <w:rsid w:val="EEFF43BB"/>
    <w:rsid w:val="EF79E5BA"/>
    <w:rsid w:val="EF7F38DA"/>
    <w:rsid w:val="EF99B179"/>
    <w:rsid w:val="EFAC0B52"/>
    <w:rsid w:val="EFB71FC1"/>
    <w:rsid w:val="EFDFF1CA"/>
    <w:rsid w:val="EFE7DD66"/>
    <w:rsid w:val="EFF65BCA"/>
    <w:rsid w:val="EFF7022A"/>
    <w:rsid w:val="EFF7B103"/>
    <w:rsid w:val="EFF981EF"/>
    <w:rsid w:val="EFFB592C"/>
    <w:rsid w:val="EFFDA505"/>
    <w:rsid w:val="F1FBD2F1"/>
    <w:rsid w:val="F39B4471"/>
    <w:rsid w:val="F3AC7634"/>
    <w:rsid w:val="F3DD6287"/>
    <w:rsid w:val="F3F7D7A2"/>
    <w:rsid w:val="F3FF6978"/>
    <w:rsid w:val="F4F783FD"/>
    <w:rsid w:val="F57FD243"/>
    <w:rsid w:val="F59ECBAE"/>
    <w:rsid w:val="F5D61A03"/>
    <w:rsid w:val="F5FB755C"/>
    <w:rsid w:val="F61BC961"/>
    <w:rsid w:val="F672BE67"/>
    <w:rsid w:val="F67F3E4E"/>
    <w:rsid w:val="F67F9696"/>
    <w:rsid w:val="F6CDB639"/>
    <w:rsid w:val="F6E3BE61"/>
    <w:rsid w:val="F7059860"/>
    <w:rsid w:val="F79F6833"/>
    <w:rsid w:val="F7B602BD"/>
    <w:rsid w:val="F7BBE045"/>
    <w:rsid w:val="F7CB0C73"/>
    <w:rsid w:val="F7E1C94E"/>
    <w:rsid w:val="F7EFE69C"/>
    <w:rsid w:val="F7F4C731"/>
    <w:rsid w:val="F7FB1810"/>
    <w:rsid w:val="F7FC9885"/>
    <w:rsid w:val="F7FF9A11"/>
    <w:rsid w:val="F7FFF10F"/>
    <w:rsid w:val="F7FFFA52"/>
    <w:rsid w:val="F8FF6C80"/>
    <w:rsid w:val="F9912542"/>
    <w:rsid w:val="F9BB2C66"/>
    <w:rsid w:val="F9BF7423"/>
    <w:rsid w:val="F9CDBED4"/>
    <w:rsid w:val="F9DF78C4"/>
    <w:rsid w:val="F9EF1AFE"/>
    <w:rsid w:val="F9FB92D7"/>
    <w:rsid w:val="FA77BE32"/>
    <w:rsid w:val="FA9EEDCD"/>
    <w:rsid w:val="FADE9F29"/>
    <w:rsid w:val="FAFFC440"/>
    <w:rsid w:val="FB084D79"/>
    <w:rsid w:val="FB6F821C"/>
    <w:rsid w:val="FB7D4131"/>
    <w:rsid w:val="FB8743E0"/>
    <w:rsid w:val="FBB7F7E9"/>
    <w:rsid w:val="FBBCC169"/>
    <w:rsid w:val="FBD8F00D"/>
    <w:rsid w:val="FBDC548A"/>
    <w:rsid w:val="FBFB07A2"/>
    <w:rsid w:val="FBFE1420"/>
    <w:rsid w:val="FBFE2F7F"/>
    <w:rsid w:val="FBFF0E00"/>
    <w:rsid w:val="FBFF225C"/>
    <w:rsid w:val="FC59A256"/>
    <w:rsid w:val="FCB466AA"/>
    <w:rsid w:val="FCD7A982"/>
    <w:rsid w:val="FCDFA3E3"/>
    <w:rsid w:val="FCEFA88F"/>
    <w:rsid w:val="FD2F8649"/>
    <w:rsid w:val="FD315A5A"/>
    <w:rsid w:val="FD7F6834"/>
    <w:rsid w:val="FD97298F"/>
    <w:rsid w:val="FDB7D744"/>
    <w:rsid w:val="FDBFF304"/>
    <w:rsid w:val="FDBFF41E"/>
    <w:rsid w:val="FDD74748"/>
    <w:rsid w:val="FDDF93DD"/>
    <w:rsid w:val="FDDF9C6F"/>
    <w:rsid w:val="FDED1EC3"/>
    <w:rsid w:val="FDF7C1EC"/>
    <w:rsid w:val="FDFDF663"/>
    <w:rsid w:val="FDFFC1BA"/>
    <w:rsid w:val="FDFFDF86"/>
    <w:rsid w:val="FE2FCDF9"/>
    <w:rsid w:val="FE35AE56"/>
    <w:rsid w:val="FE5FFC14"/>
    <w:rsid w:val="FE975A78"/>
    <w:rsid w:val="FE9C6475"/>
    <w:rsid w:val="FED89417"/>
    <w:rsid w:val="FEDF5458"/>
    <w:rsid w:val="FEE7B4CE"/>
    <w:rsid w:val="FEEE7D7D"/>
    <w:rsid w:val="FEEEFAA7"/>
    <w:rsid w:val="FEF79953"/>
    <w:rsid w:val="FEF90926"/>
    <w:rsid w:val="FEFB090E"/>
    <w:rsid w:val="FEFE11B7"/>
    <w:rsid w:val="FEFE374F"/>
    <w:rsid w:val="FEFF7559"/>
    <w:rsid w:val="FEFFEEFC"/>
    <w:rsid w:val="FF1F6B08"/>
    <w:rsid w:val="FF3F6275"/>
    <w:rsid w:val="FF3FB1AC"/>
    <w:rsid w:val="FF45C0DC"/>
    <w:rsid w:val="FF5D4CCA"/>
    <w:rsid w:val="FF691AF5"/>
    <w:rsid w:val="FF72AA35"/>
    <w:rsid w:val="FF75B14A"/>
    <w:rsid w:val="FF766B52"/>
    <w:rsid w:val="FF7CA784"/>
    <w:rsid w:val="FF7DE018"/>
    <w:rsid w:val="FF7EA3E6"/>
    <w:rsid w:val="FF7F9D4B"/>
    <w:rsid w:val="FF8B7BA1"/>
    <w:rsid w:val="FFAF0A11"/>
    <w:rsid w:val="FFB608D9"/>
    <w:rsid w:val="FFB61B15"/>
    <w:rsid w:val="FFBEA854"/>
    <w:rsid w:val="FFBFC770"/>
    <w:rsid w:val="FFBFCE45"/>
    <w:rsid w:val="FFDAE723"/>
    <w:rsid w:val="FFDB7377"/>
    <w:rsid w:val="FFDE0797"/>
    <w:rsid w:val="FFE7D621"/>
    <w:rsid w:val="FFEE0FFC"/>
    <w:rsid w:val="FFEF05DD"/>
    <w:rsid w:val="FFEF0C28"/>
    <w:rsid w:val="FFEF3B30"/>
    <w:rsid w:val="FFEFA9C3"/>
    <w:rsid w:val="FFEFE650"/>
    <w:rsid w:val="FFF59332"/>
    <w:rsid w:val="FFF5E1DB"/>
    <w:rsid w:val="FFF63F9B"/>
    <w:rsid w:val="FFF67172"/>
    <w:rsid w:val="FFF6AAD4"/>
    <w:rsid w:val="FFF7A91F"/>
    <w:rsid w:val="FFF7B00A"/>
    <w:rsid w:val="FFF7BCFB"/>
    <w:rsid w:val="FFF7F11A"/>
    <w:rsid w:val="FFF86052"/>
    <w:rsid w:val="FFF8EB16"/>
    <w:rsid w:val="FFF915C7"/>
    <w:rsid w:val="FFFA441A"/>
    <w:rsid w:val="FFFA671D"/>
    <w:rsid w:val="FFFD3F81"/>
    <w:rsid w:val="FFFED227"/>
    <w:rsid w:val="FFFF1806"/>
    <w:rsid w:val="FFFF4A1A"/>
    <w:rsid w:val="FFFF7724"/>
    <w:rsid w:val="FFFFD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kern w:val="0"/>
      <w:sz w:val="27"/>
      <w:szCs w:val="27"/>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3"/>
    <w:autoRedefine/>
    <w:qFormat/>
    <w:uiPriority w:val="1"/>
    <w:rPr>
      <w:rFonts w:ascii="微软雅黑" w:hAnsi="微软雅黑" w:eastAsia="微软雅黑" w:cs="微软雅黑"/>
      <w:bCs/>
      <w:szCs w:val="32"/>
      <w:lang w:val="zh-CN" w:bidi="zh-CN"/>
    </w:rPr>
  </w:style>
  <w:style w:type="paragraph" w:styleId="4">
    <w:name w:val="annotation text"/>
    <w:basedOn w:val="1"/>
    <w:autoRedefine/>
    <w:qFormat/>
    <w:uiPriority w:val="0"/>
    <w:pPr>
      <w:jc w:val="left"/>
    </w:pPr>
  </w:style>
  <w:style w:type="paragraph" w:styleId="5">
    <w:name w:val="Balloon Text"/>
    <w:basedOn w:val="1"/>
    <w:autoRedefine/>
    <w:semiHidden/>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unhideWhenUsed/>
    <w:qFormat/>
    <w:uiPriority w:val="99"/>
    <w:pPr>
      <w:snapToGrid w:val="0"/>
      <w:jc w:val="left"/>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FollowedHyperlink"/>
    <w:basedOn w:val="12"/>
    <w:autoRedefine/>
    <w:qFormat/>
    <w:uiPriority w:val="0"/>
    <w:rPr>
      <w:color w:val="800080"/>
      <w:u w:val="single"/>
    </w:rPr>
  </w:style>
  <w:style w:type="character" w:styleId="16">
    <w:name w:val="Hyperlink"/>
    <w:basedOn w:val="12"/>
    <w:autoRedefine/>
    <w:qFormat/>
    <w:uiPriority w:val="0"/>
    <w:rPr>
      <w:color w:val="0000FF"/>
      <w:u w:val="single"/>
    </w:rPr>
  </w:style>
  <w:style w:type="character" w:customStyle="1" w:styleId="17">
    <w:name w:val="页脚 Char"/>
    <w:basedOn w:val="12"/>
    <w:link w:val="6"/>
    <w:autoRedefine/>
    <w:qFormat/>
    <w:uiPriority w:val="99"/>
    <w:rPr>
      <w:rFonts w:eastAsia="仿宋_GB2312"/>
      <w:b/>
      <w:kern w:val="2"/>
      <w:sz w:val="18"/>
      <w:szCs w:val="18"/>
    </w:rPr>
  </w:style>
  <w:style w:type="character" w:customStyle="1" w:styleId="18">
    <w:name w:val="font31"/>
    <w:basedOn w:val="12"/>
    <w:autoRedefine/>
    <w:qFormat/>
    <w:uiPriority w:val="0"/>
    <w:rPr>
      <w:rFonts w:hint="eastAsia" w:ascii="楷体" w:hAnsi="楷体" w:eastAsia="楷体" w:cs="楷体"/>
      <w:color w:val="000000"/>
      <w:sz w:val="22"/>
      <w:szCs w:val="22"/>
      <w:u w:val="none"/>
    </w:rPr>
  </w:style>
  <w:style w:type="character" w:customStyle="1" w:styleId="19">
    <w:name w:val="font01"/>
    <w:basedOn w:val="12"/>
    <w:autoRedefine/>
    <w:qFormat/>
    <w:uiPriority w:val="0"/>
    <w:rPr>
      <w:rFonts w:hint="eastAsia" w:ascii="方正仿宋简体" w:hAnsi="方正仿宋简体" w:eastAsia="方正仿宋简体" w:cs="方正仿宋简体"/>
      <w:b/>
      <w:color w:val="000000"/>
      <w:sz w:val="24"/>
      <w:szCs w:val="24"/>
      <w:u w:val="none"/>
    </w:rPr>
  </w:style>
  <w:style w:type="character" w:customStyle="1" w:styleId="20">
    <w:name w:val="font81"/>
    <w:basedOn w:val="12"/>
    <w:autoRedefine/>
    <w:qFormat/>
    <w:uiPriority w:val="0"/>
    <w:rPr>
      <w:rFonts w:hint="default" w:ascii="方正黑体简体" w:hAnsi="方正黑体简体" w:eastAsia="方正黑体简体" w:cs="方正黑体简体"/>
      <w:b/>
      <w:color w:val="000000"/>
      <w:sz w:val="24"/>
      <w:szCs w:val="24"/>
      <w:u w:val="none"/>
    </w:rPr>
  </w:style>
  <w:style w:type="character" w:customStyle="1" w:styleId="21">
    <w:name w:val="font121"/>
    <w:basedOn w:val="12"/>
    <w:autoRedefine/>
    <w:qFormat/>
    <w:uiPriority w:val="0"/>
    <w:rPr>
      <w:rFonts w:hint="default" w:ascii="Times New Roman" w:hAnsi="Times New Roman" w:cs="Times New Roman"/>
      <w:color w:val="000000"/>
      <w:sz w:val="22"/>
      <w:szCs w:val="22"/>
      <w:u w:val="none"/>
    </w:rPr>
  </w:style>
  <w:style w:type="character" w:customStyle="1" w:styleId="22">
    <w:name w:val="NormalCharacter"/>
    <w:autoRedefine/>
    <w:semiHidden/>
    <w:qFormat/>
    <w:uiPriority w:val="0"/>
  </w:style>
  <w:style w:type="character" w:customStyle="1" w:styleId="23">
    <w:name w:val="font112"/>
    <w:basedOn w:val="12"/>
    <w:autoRedefine/>
    <w:qFormat/>
    <w:uiPriority w:val="0"/>
    <w:rPr>
      <w:rFonts w:hint="eastAsia" w:ascii="宋体" w:hAnsi="宋体" w:eastAsia="宋体" w:cs="宋体"/>
      <w:color w:val="000000"/>
      <w:sz w:val="20"/>
      <w:szCs w:val="20"/>
      <w:u w:val="none"/>
    </w:rPr>
  </w:style>
  <w:style w:type="character" w:customStyle="1" w:styleId="24">
    <w:name w:val="font51"/>
    <w:basedOn w:val="12"/>
    <w:autoRedefine/>
    <w:qFormat/>
    <w:uiPriority w:val="0"/>
    <w:rPr>
      <w:rFonts w:hint="default" w:ascii="Times New Roman" w:hAnsi="Times New Roman" w:cs="Times New Roman"/>
      <w:color w:val="000000"/>
      <w:sz w:val="20"/>
      <w:szCs w:val="20"/>
      <w:u w:val="none"/>
    </w:rPr>
  </w:style>
  <w:style w:type="character" w:customStyle="1" w:styleId="25">
    <w:name w:val="font11"/>
    <w:basedOn w:val="12"/>
    <w:autoRedefine/>
    <w:qFormat/>
    <w:uiPriority w:val="0"/>
    <w:rPr>
      <w:rFonts w:ascii="方正仿宋简体" w:hAnsi="方正仿宋简体" w:eastAsia="方正仿宋简体" w:cs="方正仿宋简体"/>
      <w:b/>
      <w:color w:val="000000"/>
      <w:sz w:val="24"/>
      <w:szCs w:val="24"/>
      <w:u w:val="none"/>
    </w:rPr>
  </w:style>
  <w:style w:type="character" w:customStyle="1" w:styleId="26">
    <w:name w:val="font212"/>
    <w:basedOn w:val="12"/>
    <w:autoRedefine/>
    <w:qFormat/>
    <w:uiPriority w:val="0"/>
    <w:rPr>
      <w:rFonts w:hint="default" w:ascii="方正楷体简体" w:hAnsi="方正楷体简体" w:eastAsia="方正楷体简体" w:cs="方正楷体简体"/>
      <w:b/>
      <w:color w:val="000000"/>
      <w:sz w:val="24"/>
      <w:szCs w:val="24"/>
      <w:u w:val="none"/>
    </w:rPr>
  </w:style>
  <w:style w:type="character" w:customStyle="1" w:styleId="27">
    <w:name w:val="font21"/>
    <w:basedOn w:val="12"/>
    <w:autoRedefine/>
    <w:qFormat/>
    <w:uiPriority w:val="0"/>
    <w:rPr>
      <w:rFonts w:hint="eastAsia" w:ascii="楷体" w:hAnsi="楷体" w:eastAsia="楷体" w:cs="楷体"/>
      <w:color w:val="000000"/>
      <w:sz w:val="22"/>
      <w:szCs w:val="22"/>
      <w:u w:val="none"/>
    </w:rPr>
  </w:style>
  <w:style w:type="paragraph" w:customStyle="1" w:styleId="28">
    <w:name w:val="Table Paragraph"/>
    <w:basedOn w:val="1"/>
    <w:autoRedefine/>
    <w:qFormat/>
    <w:uiPriority w:val="1"/>
    <w:rPr>
      <w:rFonts w:ascii="Microsoft JhengHei" w:hAnsi="Microsoft JhengHei" w:eastAsia="Microsoft JhengHei" w:cs="Microsoft JhengHei"/>
      <w:lang w:val="zh-CN" w:bidi="zh-CN"/>
    </w:rPr>
  </w:style>
  <w:style w:type="character" w:customStyle="1" w:styleId="29">
    <w:name w:val="font41"/>
    <w:basedOn w:val="12"/>
    <w:autoRedefine/>
    <w:qFormat/>
    <w:uiPriority w:val="0"/>
    <w:rPr>
      <w:rFonts w:hint="eastAsia" w:ascii="宋体" w:hAnsi="宋体" w:eastAsia="宋体" w:cs="宋体"/>
      <w:color w:val="000000"/>
      <w:sz w:val="22"/>
      <w:szCs w:val="22"/>
      <w:u w:val="none"/>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16"/>
    <w:basedOn w:val="12"/>
    <w:autoRedefine/>
    <w:qFormat/>
    <w:uiPriority w:val="0"/>
    <w:rPr>
      <w:rFonts w:hint="default" w:ascii="Times New Roman" w:eastAsia="楷体_GB2312" w:cs="楷体_GB2312"/>
      <w:sz w:val="28"/>
      <w:szCs w:val="28"/>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正文文本 Char"/>
    <w:basedOn w:val="12"/>
    <w:link w:val="2"/>
    <w:autoRedefine/>
    <w:qFormat/>
    <w:uiPriority w:val="1"/>
    <w:rPr>
      <w:rFonts w:ascii="微软雅黑" w:hAnsi="微软雅黑" w:eastAsia="微软雅黑" w:cs="微软雅黑"/>
      <w:b/>
      <w:bCs/>
      <w:kern w:val="2"/>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4305</Words>
  <Characters>24542</Characters>
  <Lines>204</Lines>
  <Paragraphs>57</Paragraphs>
  <TotalTime>0</TotalTime>
  <ScaleCrop>false</ScaleCrop>
  <LinksUpToDate>false</LinksUpToDate>
  <CharactersWithSpaces>28790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2024-04-01T11:46:00Z</dcterms:created>
  <dc:creator>china</dc:creator>
  <cp:lastModifiedBy>许多年前</cp:lastModifiedBy>
  <cp:lastPrinted>2024-04-29T00:45:00Z</cp:lastPrinted>
  <dcterms:modified xsi:type="dcterms:W3CDTF">2024-05-09T06:08:14Z</dcterms:modified>
  <dc:title>序</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A4557F454CBE4399ADE5E8C28E0F2E9E</vt:lpwstr>
  </property>
</Properties>
</file>