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60" w:lineRule="exact"/>
        <w:jc w:val="both"/>
        <w:textAlignment w:val="baseline"/>
        <w:rPr>
          <w:rFonts w:hint="default"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t>附件2：</w:t>
      </w:r>
    </w:p>
    <w:p>
      <w:pPr>
        <w:snapToGrid/>
        <w:spacing w:before="0" w:beforeAutospacing="0" w:after="0" w:afterAutospacing="0" w:line="560" w:lineRule="exact"/>
        <w:ind w:firstLine="1280" w:firstLineChars="400"/>
        <w:jc w:val="both"/>
        <w:textAlignment w:val="baseline"/>
        <w:rPr>
          <w:rFonts w:hint="eastAsia" w:ascii="黑体" w:hAnsi="黑体" w:eastAsia="黑体" w:cs="黑体"/>
          <w:b w:val="0"/>
          <w:bCs w:val="0"/>
          <w:i w:val="0"/>
          <w:caps w:val="0"/>
          <w:color w:val="000000" w:themeColor="text1"/>
          <w:spacing w:val="0"/>
          <w:w w:val="100"/>
          <w:sz w:val="18"/>
          <w:szCs w:val="18"/>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t>2024年公开招聘高层次人才</w:t>
      </w:r>
      <w:r>
        <w:rPr>
          <w:rFonts w:hint="eastAsia" w:ascii="黑体" w:hAnsi="黑体" w:eastAsia="黑体" w:cs="黑体"/>
          <w:b w:val="0"/>
          <w:bCs w:val="0"/>
          <w:i w:val="0"/>
          <w:caps w:val="0"/>
          <w:color w:val="000000" w:themeColor="text1"/>
          <w:spacing w:val="0"/>
          <w:w w:val="100"/>
          <w:sz w:val="32"/>
          <w:szCs w:val="32"/>
          <w14:textFill>
            <w14:solidFill>
              <w14:schemeClr w14:val="tx1"/>
            </w14:solidFill>
          </w14:textFill>
        </w:rPr>
        <w:t>引进待遇</w:t>
      </w:r>
      <w:r>
        <w:rPr>
          <w:rFonts w:hint="eastAsia" w:ascii="黑体" w:hAnsi="黑体" w:eastAsia="黑体" w:cs="黑体"/>
          <w:b w:val="0"/>
          <w:bCs w:val="0"/>
          <w:i w:val="0"/>
          <w:caps w:val="0"/>
          <w:color w:val="000000" w:themeColor="text1"/>
          <w:spacing w:val="0"/>
          <w:w w:val="100"/>
          <w:sz w:val="32"/>
          <w:szCs w:val="32"/>
          <w:lang w:val="en-US" w:eastAsia="zh-CN"/>
          <w14:textFill>
            <w14:solidFill>
              <w14:schemeClr w14:val="tx1"/>
            </w14:solidFill>
          </w14:textFill>
        </w:rPr>
        <w:t>一览表</w:t>
      </w:r>
    </w:p>
    <w:tbl>
      <w:tblPr>
        <w:tblStyle w:val="6"/>
        <w:tblW w:w="94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187"/>
        <w:gridCol w:w="3561"/>
        <w:gridCol w:w="320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3" w:type="dxa"/>
            <w:tcBorders>
              <w:top w:val="single" w:color="000000" w:sz="8" w:space="0"/>
              <w:left w:val="single" w:color="000000" w:sz="8" w:space="0"/>
              <w:bottom w:val="single" w:color="auto" w:sz="4" w:space="0"/>
              <w:right w:val="single" w:color="000000" w:sz="8"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引进方式</w:t>
            </w:r>
          </w:p>
        </w:tc>
        <w:tc>
          <w:tcPr>
            <w:tcW w:w="1187" w:type="dxa"/>
            <w:tcBorders>
              <w:top w:val="single" w:color="000000" w:sz="8" w:space="0"/>
              <w:left w:val="nil"/>
              <w:bottom w:val="single" w:color="auto"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人才类别</w:t>
            </w:r>
          </w:p>
        </w:tc>
        <w:tc>
          <w:tcPr>
            <w:tcW w:w="3561" w:type="dxa"/>
            <w:tcBorders>
              <w:top w:val="single" w:color="000000" w:sz="8" w:space="0"/>
              <w:left w:val="single" w:color="000000" w:sz="4" w:space="0"/>
              <w:bottom w:val="single" w:color="auto"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人才规格</w:t>
            </w:r>
          </w:p>
        </w:tc>
        <w:tc>
          <w:tcPr>
            <w:tcW w:w="3205" w:type="dxa"/>
            <w:tcBorders>
              <w:top w:val="single" w:color="000000" w:sz="8" w:space="0"/>
              <w:left w:val="single" w:color="000000"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引进待遇（除享受本人职级正常工资福利待遇外）</w:t>
            </w:r>
          </w:p>
        </w:tc>
        <w:tc>
          <w:tcPr>
            <w:tcW w:w="915" w:type="dxa"/>
            <w:tcBorders>
              <w:top w:val="single" w:color="000000" w:sz="8" w:space="0"/>
              <w:left w:val="single" w:color="auto" w:sz="4" w:space="0"/>
              <w:bottom w:val="single" w:color="000000" w:sz="8"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其他优惠</w:t>
            </w:r>
          </w:p>
          <w:p>
            <w:pPr>
              <w:keepLines w:val="0"/>
              <w:widowControl/>
              <w:suppressLineNumbers w:val="0"/>
              <w:snapToGrid/>
              <w:spacing w:before="0" w:beforeAutospacing="0" w:after="0" w:afterAutospacing="0" w:line="240" w:lineRule="auto"/>
              <w:jc w:val="center"/>
              <w:textAlignment w:val="center"/>
              <w:rPr>
                <w:rFonts w:hint="default"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全</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职</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引</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进</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顶尖人才</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（1）国家级教学成果奖一等奖及以上主持人，或国家自然科学奖、国家技术发明奖、国家科学技术进步奖等国家科学技术奖二等奖及以上主持人；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（2）“双一流”建设高校或“双一流”学科建设高校的一级教授；</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（3）国内外著名大学、科研院所或国家级研究机构著名经济学家、管理学家、国家战略咨询专家等。</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A档：提供200万元安家住房补贴，提供科研启动费200万元，聘期内享受高层次人才专项津贴每年100万元。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B档：提供180万元安家住房补贴，提供科研启动费180万元，享受高层次人才专项津贴每年80万元。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C档：提供160万元安家住房补贴，提供科研启动费160万元，享受高层次人才专项津贴每年60万元。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restart"/>
            <w:tcBorders>
              <w:top w:val="single" w:color="000000" w:sz="8" w:space="0"/>
              <w:left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auto"/>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auto"/>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1.未提供人才公寓的全职引进高层次人才，按学院周边出租房价给予租房补贴，其中博士或副高级职称1500元/月，正高级职称2000元/月，过渡期为三年；夫妻双方都符合引进条件，租房补贴不重复计发，可在单人标准基础上上浮50%；</w:t>
            </w: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auto"/>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2.按照人才具备的条件和学院工作需要，经考察，胜任管理职位的，学院按照干部管理权限，可以安排其担任管理职务或根据学科组建研究团队和建立学术研究平台。</w:t>
            </w:r>
            <w:bookmarkStart w:id="0" w:name="_GoBack"/>
            <w:bookmarkEnd w:id="0"/>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auto"/>
                <w:spacing w:val="0"/>
                <w:w w:val="100"/>
                <w:kern w:val="0"/>
                <w:sz w:val="18"/>
                <w:szCs w:val="18"/>
                <w:lang w:val="en-US" w:eastAsia="zh-CN" w:bidi="ar"/>
              </w:rPr>
            </w:pPr>
            <w:r>
              <w:rPr>
                <w:rFonts w:hint="eastAsia" w:ascii="Times New Roman" w:hAnsi="Times New Roman" w:eastAsia="宋体" w:cs="Times New Roman"/>
                <w:b w:val="0"/>
                <w:i w:val="0"/>
                <w:iCs w:val="0"/>
                <w:caps w:val="0"/>
                <w:color w:val="auto"/>
                <w:spacing w:val="0"/>
                <w:w w:val="100"/>
                <w:kern w:val="0"/>
                <w:sz w:val="18"/>
                <w:szCs w:val="18"/>
                <w:lang w:val="en-US" w:eastAsia="zh-CN" w:bidi="ar"/>
              </w:rPr>
              <w:t>3</w:t>
            </w:r>
            <w:r>
              <w:rPr>
                <w:rFonts w:hint="default" w:ascii="Times New Roman" w:hAnsi="Times New Roman" w:eastAsia="宋体" w:cs="Times New Roman"/>
                <w:b w:val="0"/>
                <w:i w:val="0"/>
                <w:iCs w:val="0"/>
                <w:caps w:val="0"/>
                <w:color w:val="auto"/>
                <w:spacing w:val="0"/>
                <w:w w:val="100"/>
                <w:kern w:val="0"/>
                <w:sz w:val="18"/>
                <w:szCs w:val="18"/>
                <w:lang w:val="en-US" w:eastAsia="zh-CN" w:bidi="ar"/>
              </w:rPr>
              <w:t>.</w:t>
            </w:r>
            <w:r>
              <w:rPr>
                <w:rFonts w:hint="eastAsia" w:ascii="Times New Roman" w:hAnsi="Times New Roman" w:eastAsia="宋体" w:cs="Times New Roman"/>
                <w:b w:val="0"/>
                <w:i w:val="0"/>
                <w:iCs w:val="0"/>
                <w:caps w:val="0"/>
                <w:color w:val="auto"/>
                <w:spacing w:val="0"/>
                <w:w w:val="100"/>
                <w:kern w:val="0"/>
                <w:sz w:val="18"/>
                <w:szCs w:val="18"/>
                <w:lang w:val="en-US" w:eastAsia="zh-CN" w:bidi="ar"/>
              </w:rPr>
              <w:t>优先解决夫妻分居问题。紧缺专业的高层次人才夫妻两地分居的，其配偶经个人申请、学校研究同意，可以按照省有关政策，根据其配偶学历、能力实际情况在校内以不同用工形式安排适当工作。</w:t>
            </w: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0" w:hRule="atLeast"/>
        </w:trPr>
        <w:tc>
          <w:tcPr>
            <w:tcW w:w="5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领军人才</w:t>
            </w:r>
          </w:p>
        </w:tc>
        <w:tc>
          <w:tcPr>
            <w:tcW w:w="3561"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（1）国家级教学成果二等奖主持人；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国家顶尖人才项目人选，包括国家重点项目负责人、国家学术技术带头人（含后备）、“国家高级人才计划”、“长江学者奖励计划”特聘教授、国家杰出青年基金获得者、国家“千人计划”长期项目入选者；“千人计划”外国专家项目入选者、“国家特支计划”领军人才等；</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（3）国务院津贴获得者；</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（4）国家级教学名师、国家级教学团队负责人；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（5）国家科技重大专项等科技计划项目主持人，或国家自然科学基金重大项目、国家哲学社会科学基金重大项目主持人；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（6）主持国家自然科学基金、国家哲学社会科学基金等一般项目（A类）2项。</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（7）普通本科院校或国家“双高计划”建设高职院校的二级教授；</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（8）全国“双高计划”高职院校建设项目总负责人。</w:t>
            </w:r>
          </w:p>
        </w:tc>
        <w:tc>
          <w:tcPr>
            <w:tcW w:w="320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0" w:beforeAutospacing="0" w:after="0" w:afterAutospacing="0" w:line="240" w:lineRule="auto"/>
              <w:jc w:val="left"/>
              <w:textAlignment w:val="baseline"/>
              <w:rPr>
                <w:rFonts w:hint="default" w:ascii="Times New Roman" w:hAnsi="Times New Roman" w:eastAsia="宋体" w:cs="Times New Roman"/>
                <w:b w:val="0"/>
                <w:i w:val="0"/>
                <w:iCs w:val="0"/>
                <w:caps w:val="0"/>
                <w:color w:val="000000"/>
                <w:spacing w:val="0"/>
                <w:w w:val="100"/>
                <w:sz w:val="18"/>
                <w:szCs w:val="18"/>
              </w:rPr>
            </w:pP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A档：提供150万元安家住房补贴，提供科研启动费100万元，享受高层次人才专项津贴每年50万元。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B档：提供135万元安家住房补贴，提供科研启动费80万元，享受高层次人才专项津贴每年40万元。</w:t>
            </w:r>
          </w:p>
          <w:p>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C档：提供120万元安家住房补贴，提供科研启动费60万元，享受高层次人才专项津贴每年30万元。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93" w:type="dxa"/>
            <w:vMerge w:val="continue"/>
            <w:tcBorders>
              <w:top w:val="single" w:color="auto" w:sz="4" w:space="0"/>
              <w:left w:val="single" w:color="auto" w:sz="4" w:space="0"/>
              <w:bottom w:val="single" w:color="000000" w:sz="4" w:space="0"/>
              <w:right w:val="single" w:color="000000" w:sz="8"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auto" w:sz="4" w:space="0"/>
              <w:left w:val="nil"/>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拔尖人才</w:t>
            </w:r>
          </w:p>
        </w:tc>
        <w:tc>
          <w:tcPr>
            <w:tcW w:w="35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正高级专业技术职务，且符合下条件之一：</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（1）近5年，作为负责人获省级教学成果特等奖1项或一等奖2项，或获省级科技（研）成果一等奖1项；</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国家级重点人才工程人选，包括国家“千人计划”青年项目入选者、“万人计划”、“千百万人才工程”国家级人选；“国家优秀青年科学基金”获得者；“国家特支计划”青年拔尖人才；“长江学者奖励计划”青年学者；</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（3）国家级重点学科（专业或专业群）带头人；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（4）获得国家主管部门及行业组织认定的大国工匠、高技能人才楷模、中华技能大奖、全国技术能手者，或国家级大师、名师；</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（5）省级学术技术带头人、省级有突出贡献的优秀专家或省级科学技术杰出贡献奖获得者；</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（6）省级“双万计划”人才；</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（7）省级教学名师；</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（8）近5年主持国家自然科学基金、国家哲学社会科学基金等一般项目（A类）1项或青年项目2项。</w:t>
            </w:r>
          </w:p>
        </w:tc>
        <w:tc>
          <w:tcPr>
            <w:tcW w:w="3205" w:type="dxa"/>
            <w:tcBorders>
              <w:top w:val="single" w:color="auto" w:sz="4" w:space="0"/>
              <w:left w:val="single" w:color="000000"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 100万元安家住房补贴，提供科研启动费30万元，享受高层次人才专项津贴每年30万元。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 90万元安家住房补贴，提供科研启动费25万元，享受高层次人才专项津贴每年25万元。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 80万元安家住房补贴，提供科研启动费20万元，享受高层次人才专项津贴每年20万元。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p>
        </w:tc>
        <w:tc>
          <w:tcPr>
            <w:tcW w:w="915" w:type="dxa"/>
            <w:vMerge w:val="continue"/>
            <w:tcBorders>
              <w:left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93" w:type="dxa"/>
            <w:vMerge w:val="continue"/>
            <w:tcBorders>
              <w:top w:val="single" w:color="000000" w:sz="8" w:space="0"/>
              <w:left w:val="single" w:color="auto" w:sz="4" w:space="0"/>
              <w:bottom w:val="single" w:color="000000" w:sz="4" w:space="0"/>
              <w:right w:val="single" w:color="000000" w:sz="8"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专业或</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sz w:val="18"/>
                <w:szCs w:val="18"/>
              </w:rPr>
            </w:pPr>
            <w:r>
              <w:rPr>
                <w:rFonts w:hint="eastAsia" w:ascii="宋体" w:hAnsi="宋体" w:eastAsia="宋体" w:cs="宋体"/>
                <w:b/>
                <w:bCs/>
                <w:i w:val="0"/>
                <w:iCs w:val="0"/>
                <w:caps w:val="0"/>
                <w:color w:val="000000"/>
                <w:spacing w:val="0"/>
                <w:w w:val="100"/>
                <w:kern w:val="0"/>
                <w:sz w:val="18"/>
                <w:szCs w:val="18"/>
                <w:lang w:val="en-US" w:eastAsia="zh-CN" w:bidi="ar"/>
              </w:rPr>
              <w:t>专业群带头人</w:t>
            </w:r>
          </w:p>
        </w:tc>
        <w:tc>
          <w:tcPr>
            <w:tcW w:w="35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副高级及以上专业技术职务，且符合下条件之一：</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（1）近5年的主持国家级精品（在线开放）课程1门，或主编国家级规划教材1部；</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（2）近5年作为负责人获省级教学成果一等奖1项或二等奖2项，或获省级科技（研）成果二等奖1项；</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（3）国家示范专业、国家骨干专业、、国家教学资源库主持人；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（4）国家级高职“双高计划”建设专业（群）教研室主任或专业（群）带头人；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（5）省级重点学科或专业（群）带头人，或省级教学（创新）团队负责人；</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（6）省级及以上技能大师、省级技术能手等；</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 xml:space="preserve">（7）担任大中型企业副总及以上职务或事业单位高级管理人员5年以上； </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（8）拥有高级专业技术职务并在行业一线工作实践15年及以上的专家；</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（9）省级学术技术带头人后备人选；</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（10）近5年主持国家自然科学基金或国家哲学社会科学基金青年项目（或西部项目等）1项，或主持教育部人文社科基金面上项目1项。</w:t>
            </w:r>
          </w:p>
        </w:tc>
        <w:tc>
          <w:tcPr>
            <w:tcW w:w="3205" w:type="dxa"/>
            <w:tcBorders>
              <w:top w:val="single" w:color="000000" w:sz="4" w:space="0"/>
              <w:left w:val="single" w:color="000000"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A档：提供80万元安家住房补贴，提供科研启动费20万元，享受高层次人才专项津贴每年20万元。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B档：提供70万元安家住房补贴，提供科研启动费17.5万元，享受高层次人才专项津贴每年17.5万元。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C档：提供60万元安家住房补贴，提供科研启动费15万元，享受高</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层次人才专项津贴每年15万元。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博士且具有副教授或同级职称的可以享受四级教授绩效工资待遇。</w:t>
            </w:r>
          </w:p>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sz w:val="18"/>
                <w:szCs w:val="18"/>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93" w:type="dxa"/>
            <w:vMerge w:val="continue"/>
            <w:tcBorders>
              <w:top w:val="single" w:color="000000" w:sz="8" w:space="0"/>
              <w:left w:val="single" w:color="auto" w:sz="4" w:space="0"/>
              <w:bottom w:val="single" w:color="000000" w:sz="4" w:space="0"/>
              <w:right w:val="single" w:color="000000" w:sz="8"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bCs/>
                <w:i w:val="0"/>
                <w:iCs w:val="0"/>
                <w:caps w:val="0"/>
                <w:color w:val="000000"/>
                <w:spacing w:val="0"/>
                <w:w w:val="100"/>
                <w:sz w:val="18"/>
                <w:szCs w:val="18"/>
              </w:rPr>
            </w:pPr>
          </w:p>
        </w:tc>
        <w:tc>
          <w:tcPr>
            <w:tcW w:w="1187" w:type="dxa"/>
            <w:tcBorders>
              <w:top w:val="single" w:color="000000" w:sz="4" w:space="0"/>
              <w:left w:val="nil"/>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r>
              <w:rPr>
                <w:rFonts w:hint="eastAsia" w:ascii="宋体" w:hAnsi="宋体" w:eastAsia="宋体" w:cs="宋体"/>
                <w:b/>
                <w:bCs/>
                <w:i w:val="0"/>
                <w:iCs w:val="0"/>
                <w:caps w:val="0"/>
                <w:color w:val="000000"/>
                <w:spacing w:val="0"/>
                <w:w w:val="100"/>
                <w:kern w:val="0"/>
                <w:sz w:val="18"/>
                <w:szCs w:val="18"/>
                <w:lang w:val="en-US" w:eastAsia="zh-CN" w:bidi="ar"/>
              </w:rPr>
              <w:t>优秀中青年人才</w:t>
            </w:r>
          </w:p>
          <w:p>
            <w:pPr>
              <w:keepLines w:val="0"/>
              <w:widowControl/>
              <w:suppressLineNumbers w:val="0"/>
              <w:snapToGrid/>
              <w:spacing w:before="0" w:beforeAutospacing="0" w:after="0" w:afterAutospacing="0" w:line="240" w:lineRule="auto"/>
              <w:jc w:val="center"/>
              <w:textAlignment w:val="center"/>
              <w:rPr>
                <w:rFonts w:hint="eastAsia" w:ascii="宋体" w:hAnsi="宋体" w:eastAsia="宋体" w:cs="宋体"/>
                <w:b/>
                <w:bCs/>
                <w:i w:val="0"/>
                <w:iCs w:val="0"/>
                <w:caps w:val="0"/>
                <w:color w:val="000000"/>
                <w:spacing w:val="0"/>
                <w:w w:val="100"/>
                <w:kern w:val="0"/>
                <w:sz w:val="18"/>
                <w:szCs w:val="18"/>
                <w:lang w:val="en-US" w:eastAsia="zh-CN" w:bidi="ar"/>
              </w:rPr>
            </w:pPr>
          </w:p>
        </w:tc>
        <w:tc>
          <w:tcPr>
            <w:tcW w:w="3561" w:type="dxa"/>
            <w:tcBorders>
              <w:top w:val="single" w:color="auto" w:sz="4" w:space="0"/>
              <w:left w:val="single" w:color="000000" w:sz="4" w:space="0"/>
              <w:bottom w:val="single" w:color="000000" w:sz="4" w:space="0"/>
              <w:right w:val="single" w:color="000000"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具有硕士及以上学历和学位的优秀中青年，且符合下列条件之一：</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（1）具有博士研究生学历和博士学位；</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（2）近5年作为主持人获省级科技（研）成果奖三等奖1项，或省级教学成果二等奖1项；</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（3）近5年主持教育部人文社科基金青年项目、省社科联规划项目、省软科学项目1项；</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（4）近5年主持省级精品（在线开放）课程1门，或主编省级规划教材1部；</w:t>
            </w:r>
          </w:p>
          <w:p>
            <w:pPr>
              <w:keepLines w:val="0"/>
              <w:widowControl/>
              <w:suppressLineNumbers w:val="0"/>
              <w:snapToGrid/>
              <w:spacing w:before="0" w:beforeAutospacing="0" w:after="0" w:afterAutospacing="0" w:line="240" w:lineRule="auto"/>
              <w:jc w:val="left"/>
              <w:textAlignment w:val="center"/>
              <w:rPr>
                <w:rFonts w:hint="eastAsia" w:ascii="Times New Roman" w:hAnsi="Times New Roman" w:eastAsia="宋体" w:cs="Times New Roman"/>
                <w:b w:val="0"/>
                <w:i w:val="0"/>
                <w:iCs w:val="0"/>
                <w:caps w:val="0"/>
                <w:color w:val="000000"/>
                <w:spacing w:val="0"/>
                <w:w w:val="100"/>
                <w:kern w:val="0"/>
                <w:sz w:val="18"/>
                <w:szCs w:val="18"/>
                <w:lang w:val="en-US" w:eastAsia="zh-CN" w:bidi="ar"/>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（5）具有副高级及以上专业技术职务，且获与学院专业相关的政府（职能部门）主办的省级及以上教学（能力）大赛一等奖1项且排名第一；</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sz w:val="18"/>
                <w:szCs w:val="18"/>
              </w:rPr>
            </w:pPr>
            <w:r>
              <w:rPr>
                <w:rFonts w:hint="eastAsia" w:ascii="Times New Roman" w:hAnsi="Times New Roman" w:eastAsia="宋体" w:cs="Times New Roman"/>
                <w:b w:val="0"/>
                <w:i w:val="0"/>
                <w:iCs w:val="0"/>
                <w:caps w:val="0"/>
                <w:color w:val="000000"/>
                <w:spacing w:val="0"/>
                <w:w w:val="100"/>
                <w:kern w:val="0"/>
                <w:sz w:val="18"/>
                <w:szCs w:val="18"/>
                <w:lang w:val="en-US" w:eastAsia="zh-CN" w:bidi="ar"/>
              </w:rPr>
              <w:t>（6）具有副高级及以上专业技术职务和硕士研究生学历、硕士学位，担任与学院专业相关的大中型企业高级管理人员（副总经理）及以上职务或县处级及以上事业单位负责人3年以上的优秀人员。</w:t>
            </w:r>
          </w:p>
        </w:tc>
        <w:tc>
          <w:tcPr>
            <w:tcW w:w="3205" w:type="dxa"/>
            <w:tcBorders>
              <w:top w:val="single" w:color="auto" w:sz="4" w:space="0"/>
              <w:left w:val="single" w:color="000000"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A档：提供60万元安家住房补贴，提供科研启动费15万元，享受高层次人才专项津贴每年15万元。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B档：提供50万元安家住房补贴，提供科研启动费12.5万元，享受高层次人才专项津贴每年12.5万元。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C档：提供40万元安家住房补贴，提供科研启动费10万元，享受高层次人才专项津贴每年10万元。</w:t>
            </w: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p>
          <w:p>
            <w:pPr>
              <w:keepLines w:val="0"/>
              <w:widowControl/>
              <w:suppressLineNumbers w:val="0"/>
              <w:snapToGrid/>
              <w:spacing w:before="0" w:beforeAutospacing="0" w:after="0" w:afterAutospacing="0" w:line="240" w:lineRule="auto"/>
              <w:jc w:val="left"/>
              <w:textAlignment w:val="center"/>
              <w:rPr>
                <w:rFonts w:hint="eastAsia"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博士可以享受七级副教授绩效工资待遇，博士且具有副教授或同级职称的可以享受四级教授绩效工资待遇。</w:t>
            </w:r>
          </w:p>
          <w:p>
            <w:pPr>
              <w:keepLines w:val="0"/>
              <w:widowControl/>
              <w:suppressLineNumbers w:val="0"/>
              <w:snapToGrid/>
              <w:spacing w:before="0" w:beforeAutospacing="0" w:after="0" w:afterAutospacing="0" w:line="240" w:lineRule="auto"/>
              <w:jc w:val="left"/>
              <w:textAlignment w:val="center"/>
              <w:rPr>
                <w:rFonts w:hint="default" w:ascii="宋体" w:hAnsi="宋体" w:eastAsia="宋体" w:cs="宋体"/>
                <w:b w:val="0"/>
                <w:i w:val="0"/>
                <w:iCs w:val="0"/>
                <w:caps w:val="0"/>
                <w:color w:val="000000"/>
                <w:spacing w:val="0"/>
                <w:w w:val="100"/>
                <w:kern w:val="0"/>
                <w:sz w:val="18"/>
                <w:szCs w:val="18"/>
                <w:lang w:val="en-US" w:eastAsia="zh-CN" w:bidi="ar"/>
              </w:rPr>
            </w:pPr>
            <w:r>
              <w:rPr>
                <w:rFonts w:hint="eastAsia" w:ascii="宋体" w:hAnsi="宋体" w:eastAsia="宋体" w:cs="宋体"/>
                <w:b w:val="0"/>
                <w:i w:val="0"/>
                <w:iCs w:val="0"/>
                <w:caps w:val="0"/>
                <w:color w:val="000000"/>
                <w:spacing w:val="0"/>
                <w:w w:val="100"/>
                <w:kern w:val="0"/>
                <w:sz w:val="18"/>
                <w:szCs w:val="18"/>
                <w:lang w:val="en-US" w:eastAsia="zh-CN" w:bidi="ar"/>
              </w:rPr>
              <w:t>注：高层次人才专项津贴原则上在五年内根据承担工作项目和完成情况发放。</w:t>
            </w:r>
          </w:p>
        </w:tc>
        <w:tc>
          <w:tcPr>
            <w:tcW w:w="915" w:type="dxa"/>
            <w:vMerge w:val="continue"/>
            <w:tcBorders>
              <w:left w:val="single" w:color="auto" w:sz="4" w:space="0"/>
              <w:bottom w:val="single" w:color="auto" w:sz="4" w:space="0"/>
              <w:right w:val="single" w:color="auto" w:sz="4" w:space="0"/>
            </w:tcBorders>
            <w:shd w:val="clear" w:color="auto" w:fill="auto"/>
            <w:vAlign w:val="center"/>
          </w:tcPr>
          <w:p>
            <w:pPr>
              <w:keepLines w:val="0"/>
              <w:widowControl/>
              <w:suppressLineNumbers w:val="0"/>
              <w:snapToGrid/>
              <w:spacing w:before="0" w:beforeAutospacing="0" w:after="0" w:afterAutospacing="0" w:line="240" w:lineRule="auto"/>
              <w:jc w:val="left"/>
              <w:textAlignment w:val="center"/>
              <w:rPr>
                <w:rFonts w:hint="default" w:ascii="Times New Roman" w:hAnsi="Times New Roman" w:eastAsia="宋体" w:cs="Times New Roman"/>
                <w:b w:val="0"/>
                <w:i w:val="0"/>
                <w:iCs w:val="0"/>
                <w:caps w:val="0"/>
                <w:color w:val="000000"/>
                <w:spacing w:val="0"/>
                <w:w w:val="100"/>
                <w:kern w:val="0"/>
                <w:sz w:val="18"/>
                <w:szCs w:val="18"/>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20" w:lineRule="exact"/>
        <w:jc w:val="both"/>
        <w:textAlignment w:val="baseline"/>
        <w:rPr>
          <w:rFonts w:ascii="仿宋" w:hAnsi="仿宋" w:eastAsia="仿宋" w:cs="仿宋"/>
          <w:b/>
          <w:bCs/>
          <w:i w:val="0"/>
          <w:caps w:val="0"/>
          <w:spacing w:val="0"/>
          <w:w w:val="100"/>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3"/>
      <w:tabs>
        <w:tab w:val="clear" w:pos="4153"/>
      </w:tabs>
      <w:ind w:firstLine="22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ODM1MDMzNTliMjAyODQ3ZDI3ZmNlOGRlM2MwYTYifQ=="/>
  </w:docVars>
  <w:rsids>
    <w:rsidRoot w:val="00C74A8D"/>
    <w:rsid w:val="000847F6"/>
    <w:rsid w:val="000B43B5"/>
    <w:rsid w:val="000C34F7"/>
    <w:rsid w:val="001218AA"/>
    <w:rsid w:val="0014024E"/>
    <w:rsid w:val="001570FF"/>
    <w:rsid w:val="001E1CCD"/>
    <w:rsid w:val="002058D1"/>
    <w:rsid w:val="0023501B"/>
    <w:rsid w:val="0026677A"/>
    <w:rsid w:val="002F6E99"/>
    <w:rsid w:val="003729BE"/>
    <w:rsid w:val="00434215"/>
    <w:rsid w:val="00467941"/>
    <w:rsid w:val="004D5544"/>
    <w:rsid w:val="004D6D57"/>
    <w:rsid w:val="005913D5"/>
    <w:rsid w:val="005C1FCF"/>
    <w:rsid w:val="006D68FE"/>
    <w:rsid w:val="00770118"/>
    <w:rsid w:val="00806912"/>
    <w:rsid w:val="008579AF"/>
    <w:rsid w:val="00905C96"/>
    <w:rsid w:val="00976D81"/>
    <w:rsid w:val="0097719F"/>
    <w:rsid w:val="00A12741"/>
    <w:rsid w:val="00A259E2"/>
    <w:rsid w:val="00B26C98"/>
    <w:rsid w:val="00B33967"/>
    <w:rsid w:val="00C15594"/>
    <w:rsid w:val="00C74A8D"/>
    <w:rsid w:val="00CD6BF5"/>
    <w:rsid w:val="00D46B4E"/>
    <w:rsid w:val="00DA085C"/>
    <w:rsid w:val="00E400AD"/>
    <w:rsid w:val="00E54819"/>
    <w:rsid w:val="00E8063D"/>
    <w:rsid w:val="00EE7921"/>
    <w:rsid w:val="00F17603"/>
    <w:rsid w:val="02405F8A"/>
    <w:rsid w:val="02DA4630"/>
    <w:rsid w:val="0301396B"/>
    <w:rsid w:val="037050FF"/>
    <w:rsid w:val="04D06CD3"/>
    <w:rsid w:val="04DA35D5"/>
    <w:rsid w:val="05410997"/>
    <w:rsid w:val="05A43B66"/>
    <w:rsid w:val="05DA57BF"/>
    <w:rsid w:val="06622973"/>
    <w:rsid w:val="07126147"/>
    <w:rsid w:val="07462294"/>
    <w:rsid w:val="0790350F"/>
    <w:rsid w:val="08591B53"/>
    <w:rsid w:val="087F780C"/>
    <w:rsid w:val="089808CE"/>
    <w:rsid w:val="08B84ACC"/>
    <w:rsid w:val="09187C60"/>
    <w:rsid w:val="097A29F6"/>
    <w:rsid w:val="09E162A4"/>
    <w:rsid w:val="0A05688E"/>
    <w:rsid w:val="0A430D0D"/>
    <w:rsid w:val="0ADD339A"/>
    <w:rsid w:val="0B065FC2"/>
    <w:rsid w:val="0B9E444D"/>
    <w:rsid w:val="0BC32105"/>
    <w:rsid w:val="0C2F779B"/>
    <w:rsid w:val="0C8B5CD7"/>
    <w:rsid w:val="0DC161D1"/>
    <w:rsid w:val="0DD56120"/>
    <w:rsid w:val="0F44530B"/>
    <w:rsid w:val="0FFC5BE6"/>
    <w:rsid w:val="112258E5"/>
    <w:rsid w:val="11257DC4"/>
    <w:rsid w:val="121F796A"/>
    <w:rsid w:val="1317726C"/>
    <w:rsid w:val="137B32C6"/>
    <w:rsid w:val="139E0D62"/>
    <w:rsid w:val="142D083B"/>
    <w:rsid w:val="14787805"/>
    <w:rsid w:val="147A357D"/>
    <w:rsid w:val="152F25BA"/>
    <w:rsid w:val="15E63943"/>
    <w:rsid w:val="166B7621"/>
    <w:rsid w:val="16A91EF8"/>
    <w:rsid w:val="17A4103D"/>
    <w:rsid w:val="17CC0594"/>
    <w:rsid w:val="17DD454F"/>
    <w:rsid w:val="17F00313"/>
    <w:rsid w:val="18381785"/>
    <w:rsid w:val="194F6D87"/>
    <w:rsid w:val="19A25BB1"/>
    <w:rsid w:val="19F31E08"/>
    <w:rsid w:val="1A4A39F2"/>
    <w:rsid w:val="1A8305F1"/>
    <w:rsid w:val="1A851652"/>
    <w:rsid w:val="1B6F1962"/>
    <w:rsid w:val="1B8459DF"/>
    <w:rsid w:val="1B8B42C2"/>
    <w:rsid w:val="1BD219E4"/>
    <w:rsid w:val="1BE85270"/>
    <w:rsid w:val="1C4619FB"/>
    <w:rsid w:val="1C6C5EA1"/>
    <w:rsid w:val="1CC00A84"/>
    <w:rsid w:val="1D184A7F"/>
    <w:rsid w:val="1D5F5A06"/>
    <w:rsid w:val="1D7C0366"/>
    <w:rsid w:val="1E3173A3"/>
    <w:rsid w:val="1EE461C3"/>
    <w:rsid w:val="1F9E3790"/>
    <w:rsid w:val="1FEF0D09"/>
    <w:rsid w:val="20052711"/>
    <w:rsid w:val="20256A93"/>
    <w:rsid w:val="20362926"/>
    <w:rsid w:val="209B6807"/>
    <w:rsid w:val="21CB71C6"/>
    <w:rsid w:val="22142C86"/>
    <w:rsid w:val="228F28EA"/>
    <w:rsid w:val="22943A5C"/>
    <w:rsid w:val="22B2608C"/>
    <w:rsid w:val="230A01C2"/>
    <w:rsid w:val="232638A1"/>
    <w:rsid w:val="23ED1676"/>
    <w:rsid w:val="249146F7"/>
    <w:rsid w:val="25BD4641"/>
    <w:rsid w:val="25FD5DBC"/>
    <w:rsid w:val="2657371E"/>
    <w:rsid w:val="269F0C21"/>
    <w:rsid w:val="26E93473"/>
    <w:rsid w:val="2714160F"/>
    <w:rsid w:val="27526201"/>
    <w:rsid w:val="281F2E91"/>
    <w:rsid w:val="282C4737"/>
    <w:rsid w:val="28D728F5"/>
    <w:rsid w:val="29565D6E"/>
    <w:rsid w:val="29693E94"/>
    <w:rsid w:val="2AE00186"/>
    <w:rsid w:val="2C6646BB"/>
    <w:rsid w:val="2D027894"/>
    <w:rsid w:val="2D19172E"/>
    <w:rsid w:val="2D4E681E"/>
    <w:rsid w:val="2DC93154"/>
    <w:rsid w:val="2DD438A6"/>
    <w:rsid w:val="2E0C4DEE"/>
    <w:rsid w:val="2E206AEC"/>
    <w:rsid w:val="2E3311B9"/>
    <w:rsid w:val="2EA27501"/>
    <w:rsid w:val="2F0D2E39"/>
    <w:rsid w:val="2F832C96"/>
    <w:rsid w:val="301F4BCA"/>
    <w:rsid w:val="303D1BD7"/>
    <w:rsid w:val="311F12DD"/>
    <w:rsid w:val="314B12AF"/>
    <w:rsid w:val="31975317"/>
    <w:rsid w:val="31C51E84"/>
    <w:rsid w:val="32097334"/>
    <w:rsid w:val="32204AAC"/>
    <w:rsid w:val="32C43EEA"/>
    <w:rsid w:val="32DD4FAB"/>
    <w:rsid w:val="331035D3"/>
    <w:rsid w:val="33356B95"/>
    <w:rsid w:val="342B1D46"/>
    <w:rsid w:val="3529272A"/>
    <w:rsid w:val="35297E9C"/>
    <w:rsid w:val="36237179"/>
    <w:rsid w:val="370A20E7"/>
    <w:rsid w:val="374E46CA"/>
    <w:rsid w:val="376F26C3"/>
    <w:rsid w:val="3825367C"/>
    <w:rsid w:val="388F262A"/>
    <w:rsid w:val="39404EF2"/>
    <w:rsid w:val="39406294"/>
    <w:rsid w:val="39A35507"/>
    <w:rsid w:val="39BC3B6C"/>
    <w:rsid w:val="3A43650E"/>
    <w:rsid w:val="3A52627F"/>
    <w:rsid w:val="3ADB6274"/>
    <w:rsid w:val="3B5322AF"/>
    <w:rsid w:val="3B563B4D"/>
    <w:rsid w:val="3B7E52CE"/>
    <w:rsid w:val="3BBD3BCC"/>
    <w:rsid w:val="3C0269E8"/>
    <w:rsid w:val="3C65673D"/>
    <w:rsid w:val="3C7C5835"/>
    <w:rsid w:val="3CCB2319"/>
    <w:rsid w:val="3D6B3FEB"/>
    <w:rsid w:val="3DD05E38"/>
    <w:rsid w:val="3E9055C8"/>
    <w:rsid w:val="3ED605AA"/>
    <w:rsid w:val="3EDE27D7"/>
    <w:rsid w:val="3EE37B32"/>
    <w:rsid w:val="3FAD62CA"/>
    <w:rsid w:val="419378A9"/>
    <w:rsid w:val="41FE3818"/>
    <w:rsid w:val="425863FC"/>
    <w:rsid w:val="429353AA"/>
    <w:rsid w:val="42B5384F"/>
    <w:rsid w:val="432F6DB0"/>
    <w:rsid w:val="43F14036"/>
    <w:rsid w:val="443864E5"/>
    <w:rsid w:val="44A75419"/>
    <w:rsid w:val="44B244EA"/>
    <w:rsid w:val="44B64436"/>
    <w:rsid w:val="44FA19ED"/>
    <w:rsid w:val="451B4CF8"/>
    <w:rsid w:val="45A33E32"/>
    <w:rsid w:val="4619067F"/>
    <w:rsid w:val="462211FB"/>
    <w:rsid w:val="468B4FF2"/>
    <w:rsid w:val="471E7C15"/>
    <w:rsid w:val="47DB3D58"/>
    <w:rsid w:val="487675DC"/>
    <w:rsid w:val="48C90054"/>
    <w:rsid w:val="496C11CF"/>
    <w:rsid w:val="498875C7"/>
    <w:rsid w:val="4A1D495E"/>
    <w:rsid w:val="4A677B24"/>
    <w:rsid w:val="4AF173EE"/>
    <w:rsid w:val="4AFB201B"/>
    <w:rsid w:val="4B0C5FD6"/>
    <w:rsid w:val="4C6D519A"/>
    <w:rsid w:val="4CB30DFF"/>
    <w:rsid w:val="4CD60F91"/>
    <w:rsid w:val="4CE83CD9"/>
    <w:rsid w:val="4DD23507"/>
    <w:rsid w:val="4DF07457"/>
    <w:rsid w:val="4EF6035F"/>
    <w:rsid w:val="4EFF657E"/>
    <w:rsid w:val="4F2A1121"/>
    <w:rsid w:val="4FEE65F2"/>
    <w:rsid w:val="506F66AB"/>
    <w:rsid w:val="50926B99"/>
    <w:rsid w:val="509E3B74"/>
    <w:rsid w:val="51385D77"/>
    <w:rsid w:val="51915487"/>
    <w:rsid w:val="51F85506"/>
    <w:rsid w:val="52CB6777"/>
    <w:rsid w:val="53D53D51"/>
    <w:rsid w:val="53EF7A98"/>
    <w:rsid w:val="54085ED4"/>
    <w:rsid w:val="54BA6AA3"/>
    <w:rsid w:val="54D77655"/>
    <w:rsid w:val="55774994"/>
    <w:rsid w:val="56624142"/>
    <w:rsid w:val="56786C15"/>
    <w:rsid w:val="574716B7"/>
    <w:rsid w:val="58F47012"/>
    <w:rsid w:val="59611F57"/>
    <w:rsid w:val="5A2C3F9F"/>
    <w:rsid w:val="5A7A11AE"/>
    <w:rsid w:val="5A7F0572"/>
    <w:rsid w:val="5AAB144A"/>
    <w:rsid w:val="5BA04C44"/>
    <w:rsid w:val="5BD40D92"/>
    <w:rsid w:val="5C3A263A"/>
    <w:rsid w:val="5CA2679A"/>
    <w:rsid w:val="5D6B74D4"/>
    <w:rsid w:val="5E005E6E"/>
    <w:rsid w:val="5E0A0A9B"/>
    <w:rsid w:val="5E556D0B"/>
    <w:rsid w:val="5F335DCF"/>
    <w:rsid w:val="5F3A0F0C"/>
    <w:rsid w:val="5F490644"/>
    <w:rsid w:val="5F50072F"/>
    <w:rsid w:val="5FAD5B82"/>
    <w:rsid w:val="602A2D2E"/>
    <w:rsid w:val="604E1113"/>
    <w:rsid w:val="607641C6"/>
    <w:rsid w:val="607F41FF"/>
    <w:rsid w:val="60AF76D8"/>
    <w:rsid w:val="60C87626"/>
    <w:rsid w:val="60D6688F"/>
    <w:rsid w:val="60E46E8A"/>
    <w:rsid w:val="615F43D0"/>
    <w:rsid w:val="6306451B"/>
    <w:rsid w:val="63721ED3"/>
    <w:rsid w:val="63DC2DE5"/>
    <w:rsid w:val="64F733FB"/>
    <w:rsid w:val="65950AD8"/>
    <w:rsid w:val="65C71020"/>
    <w:rsid w:val="66377F53"/>
    <w:rsid w:val="663E5786"/>
    <w:rsid w:val="66C13CC1"/>
    <w:rsid w:val="66C832A1"/>
    <w:rsid w:val="671850B3"/>
    <w:rsid w:val="67472418"/>
    <w:rsid w:val="677F7E04"/>
    <w:rsid w:val="67955170"/>
    <w:rsid w:val="67E26F68"/>
    <w:rsid w:val="68242E4A"/>
    <w:rsid w:val="68AF64C7"/>
    <w:rsid w:val="68D7187D"/>
    <w:rsid w:val="68E85E7D"/>
    <w:rsid w:val="69AE49D0"/>
    <w:rsid w:val="6A097E59"/>
    <w:rsid w:val="6A4B66C3"/>
    <w:rsid w:val="6AA33E09"/>
    <w:rsid w:val="6AAB4842"/>
    <w:rsid w:val="6AC10733"/>
    <w:rsid w:val="6ACF10A2"/>
    <w:rsid w:val="6B301415"/>
    <w:rsid w:val="6C705F6D"/>
    <w:rsid w:val="6C861C34"/>
    <w:rsid w:val="6C9C7391"/>
    <w:rsid w:val="6DFC2F36"/>
    <w:rsid w:val="6E9A3022"/>
    <w:rsid w:val="6EBD05BF"/>
    <w:rsid w:val="6EC46A44"/>
    <w:rsid w:val="6FBB1BF5"/>
    <w:rsid w:val="6FEE2B5C"/>
    <w:rsid w:val="6FF9271D"/>
    <w:rsid w:val="700F1F41"/>
    <w:rsid w:val="70795533"/>
    <w:rsid w:val="714479C3"/>
    <w:rsid w:val="7231619E"/>
    <w:rsid w:val="7251239D"/>
    <w:rsid w:val="728C5ACB"/>
    <w:rsid w:val="731E18D5"/>
    <w:rsid w:val="74763A49"/>
    <w:rsid w:val="764B632B"/>
    <w:rsid w:val="76746FA2"/>
    <w:rsid w:val="769136B0"/>
    <w:rsid w:val="76B850E0"/>
    <w:rsid w:val="77993F57"/>
    <w:rsid w:val="779D6084"/>
    <w:rsid w:val="77E70BA9"/>
    <w:rsid w:val="78263E34"/>
    <w:rsid w:val="78815C1F"/>
    <w:rsid w:val="78961451"/>
    <w:rsid w:val="78B37A40"/>
    <w:rsid w:val="78C31B1A"/>
    <w:rsid w:val="792C56FF"/>
    <w:rsid w:val="7A1E525A"/>
    <w:rsid w:val="7A4A42A1"/>
    <w:rsid w:val="7AEE7F12"/>
    <w:rsid w:val="7C442F72"/>
    <w:rsid w:val="7C605FFE"/>
    <w:rsid w:val="7C977546"/>
    <w:rsid w:val="7E543940"/>
    <w:rsid w:val="7E5C0A47"/>
    <w:rsid w:val="7F3B065C"/>
    <w:rsid w:val="7F58120E"/>
    <w:rsid w:val="7FD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22"/>
    <w:rPr>
      <w:b/>
      <w:bCs/>
    </w:rPr>
  </w:style>
  <w:style w:type="character" w:styleId="9">
    <w:name w:val="Hyperlink"/>
    <w:basedOn w:val="7"/>
    <w:autoRedefine/>
    <w:qFormat/>
    <w:uiPriority w:val="0"/>
    <w:rPr>
      <w:color w:val="0000FF"/>
      <w:u w:val="single"/>
    </w:rPr>
  </w:style>
  <w:style w:type="character" w:customStyle="1" w:styleId="10">
    <w:name w:val="批注框文本 字符"/>
    <w:basedOn w:val="7"/>
    <w:link w:val="2"/>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99"/>
    <w:rPr>
      <w:rFonts w:asciiTheme="minorHAnsi" w:hAnsiTheme="minorHAnsi" w:eastAsiaTheme="minorEastAsia" w:cstheme="minorBidi"/>
      <w:kern w:val="2"/>
      <w:sz w:val="18"/>
      <w:szCs w:val="24"/>
    </w:rPr>
  </w:style>
  <w:style w:type="character" w:customStyle="1" w:styleId="12">
    <w:name w:val="font61"/>
    <w:basedOn w:val="7"/>
    <w:autoRedefine/>
    <w:qFormat/>
    <w:uiPriority w:val="0"/>
    <w:rPr>
      <w:rFonts w:hint="default" w:ascii="Times New Roman" w:hAnsi="Times New Roman" w:cs="Times New Roman"/>
      <w:color w:val="000000"/>
      <w:sz w:val="24"/>
      <w:szCs w:val="24"/>
      <w:u w:val="none"/>
    </w:rPr>
  </w:style>
  <w:style w:type="character" w:customStyle="1" w:styleId="13">
    <w:name w:val="font41"/>
    <w:basedOn w:val="7"/>
    <w:autoRedefine/>
    <w:qFormat/>
    <w:uiPriority w:val="0"/>
    <w:rPr>
      <w:rFonts w:hint="eastAsia" w:ascii="宋体" w:hAnsi="宋体" w:eastAsia="宋体" w:cs="宋体"/>
      <w:color w:val="000000"/>
      <w:sz w:val="24"/>
      <w:szCs w:val="24"/>
      <w:u w:val="none"/>
    </w:rPr>
  </w:style>
  <w:style w:type="character" w:customStyle="1" w:styleId="14">
    <w:name w:val="font51"/>
    <w:basedOn w:val="7"/>
    <w:autoRedefine/>
    <w:qFormat/>
    <w:uiPriority w:val="0"/>
    <w:rPr>
      <w:rFonts w:hint="eastAsia" w:ascii="宋体" w:hAnsi="宋体" w:eastAsia="宋体" w:cs="宋体"/>
      <w:b/>
      <w:bCs/>
      <w:color w:val="000000"/>
      <w:sz w:val="28"/>
      <w:szCs w:val="28"/>
      <w:u w:val="none"/>
    </w:rPr>
  </w:style>
  <w:style w:type="character" w:customStyle="1" w:styleId="15">
    <w:name w:val="font01"/>
    <w:basedOn w:val="7"/>
    <w:qFormat/>
    <w:uiPriority w:val="0"/>
    <w:rPr>
      <w:rFonts w:hint="default" w:ascii="Calibri" w:hAnsi="Calibri" w:cs="Calibri"/>
      <w:color w:val="000000"/>
      <w:sz w:val="24"/>
      <w:szCs w:val="24"/>
      <w:u w:val="none"/>
    </w:rPr>
  </w:style>
  <w:style w:type="character" w:customStyle="1" w:styleId="16">
    <w:name w:val="font71"/>
    <w:basedOn w:val="7"/>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4974</Words>
  <Characters>5241</Characters>
  <Lines>8</Lines>
  <Paragraphs>2</Paragraphs>
  <TotalTime>9</TotalTime>
  <ScaleCrop>false</ScaleCrop>
  <LinksUpToDate>false</LinksUpToDate>
  <CharactersWithSpaces>5258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2021-05-10T01:52:00Z</dcterms:created>
  <dc:creator>Administrator</dc:creator>
  <cp:lastModifiedBy>半夏</cp:lastModifiedBy>
  <cp:lastPrinted>2024-03-06T02:39:46Z</cp:lastPrinted>
  <dcterms:modified xsi:type="dcterms:W3CDTF">2024-03-06T03:04:13Z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2ED90633B8E94B6D94D33DA07C4EEC28</vt:lpwstr>
  </property>
  <property fmtid="{D5CDD505-2E9C-101B-9397-08002B2CF9AE}" pid="4" name="commondata">
    <vt:lpwstr>eyJoZGlkIjoiYjQ0Y2FhZmY1YjIzM2NhNGQwODhmNDFmMTgwMDUxNjEifQ==</vt:lpwstr>
  </property>
</Properties>
</file>